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4A" w:rsidRPr="00443E2F" w:rsidRDefault="00443E2F" w:rsidP="00443E2F">
      <w:pPr>
        <w:pStyle w:val="Title"/>
        <w:rPr>
          <w:rFonts w:asciiTheme="majorHAnsi" w:hAnsiTheme="majorHAnsi"/>
          <w:sz w:val="30"/>
          <w:szCs w:val="30"/>
        </w:rPr>
      </w:pPr>
      <w:bookmarkStart w:id="0" w:name="_GoBack"/>
      <w:bookmarkEnd w:id="0"/>
      <w:r w:rsidRPr="00443E2F">
        <w:rPr>
          <w:rFonts w:asciiTheme="majorHAnsi" w:hAnsiTheme="majorHAnsi"/>
          <w:noProof/>
          <w:sz w:val="30"/>
          <w:szCs w:val="30"/>
        </w:rPr>
        <w:drawing>
          <wp:anchor distT="0" distB="0" distL="114300" distR="114300" simplePos="0" relativeHeight="251658240" behindDoc="1" locked="0" layoutInCell="1" allowOverlap="1">
            <wp:simplePos x="0" y="0"/>
            <wp:positionH relativeFrom="column">
              <wp:posOffset>-87630</wp:posOffset>
            </wp:positionH>
            <wp:positionV relativeFrom="paragraph">
              <wp:posOffset>-170180</wp:posOffset>
            </wp:positionV>
            <wp:extent cx="1192530" cy="1139825"/>
            <wp:effectExtent l="19050" t="0" r="7620" b="0"/>
            <wp:wrapTight wrapText="bothSides">
              <wp:wrapPolygon edited="0">
                <wp:start x="-345" y="0"/>
                <wp:lineTo x="-345" y="21299"/>
                <wp:lineTo x="21738" y="21299"/>
                <wp:lineTo x="21738" y="0"/>
                <wp:lineTo x="-345" y="0"/>
              </wp:wrapPolygon>
            </wp:wrapTight>
            <wp:docPr id="1" name="Picture 1" descr="Photo of DOJ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othman\myfiles\Admin\doj-seal.jpg"/>
                    <pic:cNvPicPr>
                      <a:picLocks noChangeAspect="1" noChangeArrowheads="1"/>
                    </pic:cNvPicPr>
                  </pic:nvPicPr>
                  <pic:blipFill>
                    <a:blip r:embed="rId9" cstate="print"/>
                    <a:srcRect/>
                    <a:stretch>
                      <a:fillRect/>
                    </a:stretch>
                  </pic:blipFill>
                  <pic:spPr bwMode="auto">
                    <a:xfrm>
                      <a:off x="0" y="0"/>
                      <a:ext cx="1192530" cy="1139825"/>
                    </a:xfrm>
                    <a:prstGeom prst="rect">
                      <a:avLst/>
                    </a:prstGeom>
                    <a:noFill/>
                    <a:ln w="9525">
                      <a:noFill/>
                      <a:miter lim="800000"/>
                      <a:headEnd/>
                      <a:tailEnd/>
                    </a:ln>
                  </pic:spPr>
                </pic:pic>
              </a:graphicData>
            </a:graphic>
          </wp:anchor>
        </w:drawing>
      </w:r>
      <w:r w:rsidR="006C73FF" w:rsidRPr="00443E2F">
        <w:rPr>
          <w:rFonts w:asciiTheme="majorHAnsi" w:hAnsiTheme="majorHAnsi"/>
          <w:sz w:val="30"/>
          <w:szCs w:val="30"/>
        </w:rPr>
        <w:t>U.S. Department of Justice</w:t>
      </w:r>
    </w:p>
    <w:p w:rsidR="00CF2C4A" w:rsidRPr="00443E2F" w:rsidRDefault="006C73FF" w:rsidP="00443E2F">
      <w:pPr>
        <w:pStyle w:val="Title"/>
        <w:rPr>
          <w:rFonts w:asciiTheme="majorHAnsi" w:hAnsiTheme="majorHAnsi"/>
          <w:sz w:val="30"/>
          <w:szCs w:val="30"/>
        </w:rPr>
      </w:pPr>
      <w:r w:rsidRPr="00443E2F">
        <w:rPr>
          <w:rFonts w:asciiTheme="majorHAnsi" w:hAnsiTheme="majorHAnsi"/>
          <w:sz w:val="30"/>
          <w:szCs w:val="30"/>
        </w:rPr>
        <w:t>Civil Rights Division</w:t>
      </w:r>
    </w:p>
    <w:p w:rsidR="00BD46BA" w:rsidRPr="00443E2F" w:rsidRDefault="006C73FF" w:rsidP="00443E2F">
      <w:pPr>
        <w:pStyle w:val="Title"/>
        <w:spacing w:before="0" w:after="0"/>
        <w:rPr>
          <w:rFonts w:asciiTheme="majorHAnsi" w:hAnsiTheme="majorHAnsi"/>
          <w:i/>
          <w:color w:val="auto"/>
          <w:sz w:val="30"/>
          <w:szCs w:val="30"/>
        </w:rPr>
      </w:pPr>
      <w:r w:rsidRPr="00443E2F">
        <w:rPr>
          <w:rFonts w:asciiTheme="majorHAnsi" w:hAnsiTheme="majorHAnsi"/>
          <w:color w:val="auto"/>
          <w:sz w:val="30"/>
          <w:szCs w:val="30"/>
        </w:rPr>
        <w:t xml:space="preserve">Fulfilling the Promise of </w:t>
      </w:r>
      <w:r w:rsidRPr="00443E2F">
        <w:rPr>
          <w:rFonts w:asciiTheme="majorHAnsi" w:hAnsiTheme="majorHAnsi"/>
          <w:i/>
          <w:color w:val="auto"/>
          <w:sz w:val="30"/>
          <w:szCs w:val="30"/>
        </w:rPr>
        <w:t>Brown v. Board of Education</w:t>
      </w:r>
    </w:p>
    <w:p w:rsidR="00BD46BA" w:rsidRPr="00BD46BA" w:rsidRDefault="00BD46BA" w:rsidP="00BD46BA"/>
    <w:p w:rsidR="00CB5C4E" w:rsidRPr="00BD46BA" w:rsidRDefault="006C73FF" w:rsidP="00BD46BA">
      <w:pPr>
        <w:spacing w:after="120"/>
        <w:rPr>
          <w:sz w:val="23"/>
          <w:szCs w:val="23"/>
        </w:rPr>
      </w:pPr>
      <w:r w:rsidRPr="006C73FF">
        <w:rPr>
          <w:sz w:val="23"/>
          <w:szCs w:val="23"/>
        </w:rPr>
        <w:t xml:space="preserve">The Civil Rights Division has worked for decades to ensure </w:t>
      </w:r>
      <w:r w:rsidR="00E473BA" w:rsidRPr="006C73FF">
        <w:rPr>
          <w:sz w:val="23"/>
          <w:szCs w:val="23"/>
        </w:rPr>
        <w:t>equal educational opportunities</w:t>
      </w:r>
      <w:r w:rsidR="00E473BA">
        <w:rPr>
          <w:sz w:val="23"/>
          <w:szCs w:val="23"/>
        </w:rPr>
        <w:t xml:space="preserve"> for all of America’s schoolchildren, as </w:t>
      </w:r>
      <w:r w:rsidRPr="006C73FF">
        <w:rPr>
          <w:sz w:val="23"/>
          <w:szCs w:val="23"/>
        </w:rPr>
        <w:t xml:space="preserve">promised by the Supreme Court’s landmark decision in </w:t>
      </w:r>
      <w:r w:rsidRPr="006C73FF">
        <w:rPr>
          <w:i/>
          <w:sz w:val="23"/>
          <w:szCs w:val="23"/>
        </w:rPr>
        <w:t xml:space="preserve">Brown v. Board of Education.  </w:t>
      </w:r>
      <w:r w:rsidRPr="006C73FF">
        <w:rPr>
          <w:sz w:val="23"/>
          <w:szCs w:val="23"/>
        </w:rPr>
        <w:t>As we mark the 60</w:t>
      </w:r>
      <w:r w:rsidRPr="006C73FF">
        <w:rPr>
          <w:sz w:val="23"/>
          <w:szCs w:val="23"/>
          <w:vertAlign w:val="superscript"/>
        </w:rPr>
        <w:t>th</w:t>
      </w:r>
      <w:r w:rsidRPr="006C73FF">
        <w:rPr>
          <w:sz w:val="23"/>
          <w:szCs w:val="23"/>
        </w:rPr>
        <w:t xml:space="preserve"> anniversary of</w:t>
      </w:r>
      <w:r w:rsidRPr="006C73FF">
        <w:rPr>
          <w:i/>
          <w:sz w:val="23"/>
          <w:szCs w:val="23"/>
        </w:rPr>
        <w:t xml:space="preserve"> Brown, </w:t>
      </w:r>
      <w:r w:rsidRPr="006C73FF">
        <w:rPr>
          <w:sz w:val="23"/>
          <w:szCs w:val="23"/>
        </w:rPr>
        <w:t xml:space="preserve">we </w:t>
      </w:r>
      <w:r w:rsidR="00E473BA">
        <w:rPr>
          <w:sz w:val="23"/>
          <w:szCs w:val="23"/>
        </w:rPr>
        <w:t>continue to work towards having all students attend school</w:t>
      </w:r>
      <w:r w:rsidRPr="006C73FF">
        <w:rPr>
          <w:sz w:val="23"/>
          <w:szCs w:val="23"/>
        </w:rPr>
        <w:t xml:space="preserve"> free from discrimination or segregation on the basis of race, national origin, sex, religion, disability, and/or immigration or citizenship status.</w:t>
      </w:r>
    </w:p>
    <w:p w:rsidR="009347F0" w:rsidRPr="008534C8" w:rsidRDefault="00DA31DF" w:rsidP="00BD46BA">
      <w:pPr>
        <w:spacing w:after="120"/>
        <w:rPr>
          <w:sz w:val="23"/>
          <w:szCs w:val="23"/>
        </w:rPr>
      </w:pPr>
      <w:proofErr w:type="gramStart"/>
      <w:r>
        <w:rPr>
          <w:rStyle w:val="Heading1Char"/>
          <w:smallCaps/>
          <w:color w:val="auto"/>
        </w:rPr>
        <w:t>Dismantling Segregation in Public Schools</w:t>
      </w:r>
      <w:r w:rsidR="00A94E6E" w:rsidRPr="00D75785">
        <w:rPr>
          <w:rStyle w:val="Heading1Char"/>
          <w:rFonts w:ascii="Times New Roman" w:hAnsi="Times New Roman" w:cs="Times New Roman"/>
          <w:smallCaps/>
          <w:color w:val="auto"/>
          <w:sz w:val="24"/>
          <w:szCs w:val="24"/>
        </w:rPr>
        <w:t>:</w:t>
      </w:r>
      <w:r w:rsidR="00DB1B45" w:rsidRPr="00D75785">
        <w:rPr>
          <w:i/>
        </w:rPr>
        <w:t xml:space="preserve"> </w:t>
      </w:r>
      <w:r w:rsidR="006C73FF" w:rsidRPr="006C73FF">
        <w:rPr>
          <w:sz w:val="23"/>
          <w:szCs w:val="23"/>
        </w:rPr>
        <w:t xml:space="preserve">Since the 1960s, the Division has fought hard to dismantle racial </w:t>
      </w:r>
      <w:r w:rsidR="002B7828">
        <w:rPr>
          <w:sz w:val="23"/>
          <w:szCs w:val="23"/>
        </w:rPr>
        <w:t>discrimination and segregation</w:t>
      </w:r>
      <w:r w:rsidR="006C73FF" w:rsidRPr="006C73FF">
        <w:rPr>
          <w:sz w:val="23"/>
          <w:szCs w:val="23"/>
        </w:rPr>
        <w:t xml:space="preserve"> in our nation’s public schools</w:t>
      </w:r>
      <w:r w:rsidR="00E473BA">
        <w:rPr>
          <w:sz w:val="23"/>
          <w:szCs w:val="23"/>
        </w:rPr>
        <w:t>.</w:t>
      </w:r>
      <w:proofErr w:type="gramEnd"/>
      <w:r w:rsidR="00E473BA">
        <w:rPr>
          <w:sz w:val="23"/>
          <w:szCs w:val="23"/>
        </w:rPr>
        <w:t xml:space="preserve"> The Division has secured significant victories to ensure that school districts fulfill their obligations </w:t>
      </w:r>
      <w:r w:rsidR="0006165E">
        <w:rPr>
          <w:sz w:val="23"/>
          <w:szCs w:val="23"/>
        </w:rPr>
        <w:t xml:space="preserve">in the nearly 200 cases on the Division’s </w:t>
      </w:r>
      <w:r w:rsidR="00E473BA">
        <w:rPr>
          <w:sz w:val="23"/>
          <w:szCs w:val="23"/>
        </w:rPr>
        <w:t xml:space="preserve">desegregation </w:t>
      </w:r>
      <w:r w:rsidR="0006165E">
        <w:rPr>
          <w:sz w:val="23"/>
          <w:szCs w:val="23"/>
        </w:rPr>
        <w:t>docket</w:t>
      </w:r>
      <w:r w:rsidR="00E473BA">
        <w:rPr>
          <w:sz w:val="23"/>
          <w:szCs w:val="23"/>
        </w:rPr>
        <w:t>.</w:t>
      </w:r>
      <w:r w:rsidR="002B7828">
        <w:rPr>
          <w:sz w:val="23"/>
          <w:szCs w:val="23"/>
        </w:rPr>
        <w:t xml:space="preserve"> </w:t>
      </w:r>
      <w:r w:rsidR="006C73FF" w:rsidRPr="006C73FF">
        <w:rPr>
          <w:sz w:val="23"/>
          <w:szCs w:val="23"/>
        </w:rPr>
        <w:t xml:space="preserve"> </w:t>
      </w:r>
    </w:p>
    <w:p w:rsidR="00D75785" w:rsidRPr="008534C8" w:rsidRDefault="006C73FF" w:rsidP="00BD46BA">
      <w:pPr>
        <w:spacing w:after="120"/>
        <w:rPr>
          <w:sz w:val="23"/>
          <w:szCs w:val="23"/>
        </w:rPr>
      </w:pPr>
      <w:r w:rsidRPr="006C73FF">
        <w:rPr>
          <w:i/>
          <w:sz w:val="23"/>
          <w:szCs w:val="23"/>
        </w:rPr>
        <w:t xml:space="preserve">Cleveland, Mississippi: </w:t>
      </w:r>
      <w:r w:rsidRPr="006C73FF">
        <w:rPr>
          <w:sz w:val="23"/>
          <w:szCs w:val="23"/>
        </w:rPr>
        <w:t>Cleveland, Mississippi, was ordered to desegregate its schools in 1969. At that time, the schools were racially segregated by law. Schools on the east side of the city’s railroad tracks were black; those to the west were white. Forty years later, schools on the east side of the tracks are still virtually all-black, while schools on the west side remain disproportionately white. These schools are less than three miles apart. Since 2011, the Division has been actively litigating to ensure that the Cleveland, Mississippi school district meets its long overdue obligation to desegregate its schools and eliminate the vestiges of segregation.</w:t>
      </w:r>
    </w:p>
    <w:p w:rsidR="00A94E6E" w:rsidRDefault="006C73FF" w:rsidP="00BD46BA">
      <w:pPr>
        <w:spacing w:after="120"/>
        <w:rPr>
          <w:sz w:val="23"/>
          <w:szCs w:val="23"/>
        </w:rPr>
      </w:pPr>
      <w:r w:rsidRPr="006C73FF">
        <w:rPr>
          <w:i/>
          <w:sz w:val="23"/>
          <w:szCs w:val="23"/>
        </w:rPr>
        <w:t>Monroe</w:t>
      </w:r>
      <w:r w:rsidR="0006165E">
        <w:rPr>
          <w:i/>
          <w:sz w:val="23"/>
          <w:szCs w:val="23"/>
        </w:rPr>
        <w:t>,</w:t>
      </w:r>
      <w:r w:rsidRPr="006C73FF">
        <w:rPr>
          <w:i/>
          <w:sz w:val="23"/>
          <w:szCs w:val="23"/>
        </w:rPr>
        <w:t xml:space="preserve"> Louisiana:</w:t>
      </w:r>
      <w:r w:rsidRPr="006C73FF">
        <w:rPr>
          <w:sz w:val="23"/>
          <w:szCs w:val="23"/>
        </w:rPr>
        <w:t xml:space="preserve"> In the Monroe</w:t>
      </w:r>
      <w:r w:rsidR="002B7828">
        <w:rPr>
          <w:sz w:val="23"/>
          <w:szCs w:val="23"/>
        </w:rPr>
        <w:t xml:space="preserve"> </w:t>
      </w:r>
      <w:r w:rsidRPr="006C73FF">
        <w:rPr>
          <w:sz w:val="23"/>
          <w:szCs w:val="23"/>
        </w:rPr>
        <w:t>City School System, in 2010, the Division reached an agreement to end severe educational inequities between schools with virtually all black student populations and the school that served most of the district’s white high school students. At one high school with 100% African American enrollment, for instance, the District offered only five gifted and honors courses and not a single Advanced Placement class. By contrast, the District offered nearly 70 Advanced Placement, gifted, and honors courses at a high school whose student population was 43% white. The consent decree requires the district to offer the same courses at all high schools.</w:t>
      </w:r>
    </w:p>
    <w:p w:rsidR="000729DD" w:rsidRPr="00BD46BA" w:rsidRDefault="00BD46BA" w:rsidP="00BD46BA">
      <w:pPr>
        <w:spacing w:after="120"/>
        <w:rPr>
          <w:sz w:val="23"/>
          <w:szCs w:val="23"/>
        </w:rPr>
      </w:pPr>
      <w:r w:rsidRPr="00BD46BA">
        <w:rPr>
          <w:rStyle w:val="Heading1Char"/>
          <w:smallCaps/>
          <w:color w:val="auto"/>
        </w:rPr>
        <w:t>Promoting Diversity in Higher Education and K-12 Schools:</w:t>
      </w:r>
      <w:r>
        <w:rPr>
          <w:smallCaps/>
        </w:rPr>
        <w:t xml:space="preserve">  </w:t>
      </w:r>
      <w:r w:rsidR="000729DD" w:rsidRPr="00BD46BA">
        <w:rPr>
          <w:sz w:val="23"/>
          <w:szCs w:val="23"/>
        </w:rPr>
        <w:t xml:space="preserve">In 2011, the Departments of Justice and Education issued joint guidance to higher education institutions and K-12 schools on the steps they can take to promote diversity and avoid racial isolation in schools.  In 2013 and again in April 2014, the Departments issued guidance to help higher education institutions implement their admissions and other programs consistent with the Supreme Court’s decisions in </w:t>
      </w:r>
      <w:r w:rsidR="000729DD" w:rsidRPr="00BD46BA">
        <w:rPr>
          <w:i/>
          <w:sz w:val="23"/>
          <w:szCs w:val="23"/>
        </w:rPr>
        <w:t xml:space="preserve">Fisher v. University of Texas </w:t>
      </w:r>
      <w:r w:rsidR="000729DD" w:rsidRPr="00BD46BA">
        <w:rPr>
          <w:sz w:val="23"/>
          <w:szCs w:val="23"/>
        </w:rPr>
        <w:t xml:space="preserve">and </w:t>
      </w:r>
      <w:proofErr w:type="spellStart"/>
      <w:r w:rsidR="000729DD" w:rsidRPr="00BD46BA">
        <w:rPr>
          <w:i/>
          <w:sz w:val="23"/>
          <w:szCs w:val="23"/>
        </w:rPr>
        <w:t>Schuette</w:t>
      </w:r>
      <w:proofErr w:type="spellEnd"/>
      <w:r w:rsidR="000729DD" w:rsidRPr="00BD46BA">
        <w:rPr>
          <w:i/>
          <w:sz w:val="23"/>
          <w:szCs w:val="23"/>
        </w:rPr>
        <w:t xml:space="preserve"> v. Coalition to Defend Affirmative Action</w:t>
      </w:r>
      <w:r w:rsidR="000729DD" w:rsidRPr="00BD46BA">
        <w:rPr>
          <w:sz w:val="23"/>
          <w:szCs w:val="23"/>
        </w:rPr>
        <w:t xml:space="preserve">, and to make clear that the 2011 guidance issued by the Departments remains in effect. </w:t>
      </w:r>
    </w:p>
    <w:p w:rsidR="00EC3CE2" w:rsidRPr="008534C8" w:rsidRDefault="00762FA3" w:rsidP="00443E2F">
      <w:pPr>
        <w:spacing w:after="120"/>
        <w:rPr>
          <w:sz w:val="23"/>
          <w:szCs w:val="23"/>
        </w:rPr>
      </w:pPr>
      <w:proofErr w:type="gramStart"/>
      <w:r w:rsidRPr="00AE6DC5">
        <w:rPr>
          <w:rStyle w:val="Heading1Char"/>
          <w:smallCaps/>
          <w:color w:val="auto"/>
        </w:rPr>
        <w:t>Dismantling the School to Prison Pipeline</w:t>
      </w:r>
      <w:r w:rsidR="00A94E6E" w:rsidRPr="00AE6DC5">
        <w:rPr>
          <w:rStyle w:val="Heading1Char"/>
          <w:smallCaps/>
          <w:color w:val="auto"/>
        </w:rPr>
        <w:t>:</w:t>
      </w:r>
      <w:r w:rsidR="00EC3CE2" w:rsidRPr="00AE6DC5">
        <w:rPr>
          <w:rStyle w:val="Heading1Char"/>
          <w:smallCaps/>
          <w:color w:val="auto"/>
        </w:rPr>
        <w:t xml:space="preserve"> </w:t>
      </w:r>
      <w:r w:rsidR="006C73FF" w:rsidRPr="006C73FF">
        <w:rPr>
          <w:smallCaps/>
          <w:sz w:val="23"/>
          <w:szCs w:val="23"/>
        </w:rPr>
        <w:t xml:space="preserve"> </w:t>
      </w:r>
      <w:r w:rsidR="006C73FF" w:rsidRPr="006C73FF">
        <w:rPr>
          <w:sz w:val="23"/>
          <w:szCs w:val="23"/>
        </w:rPr>
        <w:t>Far too many students are diverted from the path to success by overly harsh discipline practices that exclude them from school for minor infractions.</w:t>
      </w:r>
      <w:proofErr w:type="gramEnd"/>
      <w:r w:rsidR="006C73FF" w:rsidRPr="006C73FF">
        <w:rPr>
          <w:sz w:val="23"/>
          <w:szCs w:val="23"/>
        </w:rPr>
        <w:t xml:space="preserve"> And often, these discipline policies are not applied equally—students of color and those with disabilities receive more severe punishments than their peers.</w:t>
      </w:r>
      <w:r w:rsidR="006C73FF" w:rsidRPr="00C9255F">
        <w:rPr>
          <w:sz w:val="23"/>
          <w:szCs w:val="23"/>
        </w:rPr>
        <w:t xml:space="preserve"> </w:t>
      </w:r>
      <w:r w:rsidR="006C73FF" w:rsidRPr="006C73FF">
        <w:rPr>
          <w:sz w:val="23"/>
          <w:szCs w:val="23"/>
        </w:rPr>
        <w:t xml:space="preserve">The Division works to ensure that </w:t>
      </w:r>
      <w:r w:rsidR="00C9255F">
        <w:rPr>
          <w:sz w:val="23"/>
          <w:szCs w:val="23"/>
        </w:rPr>
        <w:t>students stay</w:t>
      </w:r>
      <w:r w:rsidR="006C73FF" w:rsidRPr="006C73FF">
        <w:rPr>
          <w:sz w:val="23"/>
          <w:szCs w:val="23"/>
        </w:rPr>
        <w:t xml:space="preserve"> in the classroom and out of the school to prison pipeline</w:t>
      </w:r>
      <w:r w:rsidR="00C9255F">
        <w:rPr>
          <w:sz w:val="23"/>
          <w:szCs w:val="23"/>
        </w:rPr>
        <w:t>.</w:t>
      </w:r>
    </w:p>
    <w:p w:rsidR="00EC3CE2" w:rsidRPr="00BD46BA" w:rsidRDefault="006C73FF" w:rsidP="00BD46BA">
      <w:pPr>
        <w:spacing w:after="120"/>
        <w:rPr>
          <w:sz w:val="23"/>
          <w:szCs w:val="23"/>
        </w:rPr>
      </w:pPr>
      <w:r w:rsidRPr="00BD46BA">
        <w:rPr>
          <w:i/>
          <w:sz w:val="23"/>
          <w:szCs w:val="23"/>
        </w:rPr>
        <w:t xml:space="preserve">Meridian, Mississippi: </w:t>
      </w:r>
      <w:r w:rsidRPr="00BD46BA">
        <w:rPr>
          <w:sz w:val="23"/>
          <w:szCs w:val="23"/>
        </w:rPr>
        <w:t>In 2013, the Division entered into a first-of-its-kind settlement with the Meridian school system to prevent and address racial discrimination in school discipline. Under the consent decree, the district will provide students with supports and interventions before excluding them from school; establish clear guidelines for the limited circumstances when law enforcement intervention is appropriate; and ensure discipline is fair and consistent.</w:t>
      </w:r>
    </w:p>
    <w:p w:rsidR="00C2200C" w:rsidRPr="00BD46BA" w:rsidRDefault="006C73FF" w:rsidP="00BD46BA">
      <w:pPr>
        <w:spacing w:after="120"/>
        <w:rPr>
          <w:sz w:val="23"/>
          <w:szCs w:val="23"/>
        </w:rPr>
      </w:pPr>
      <w:r w:rsidRPr="006C73FF">
        <w:rPr>
          <w:i/>
          <w:sz w:val="23"/>
          <w:szCs w:val="23"/>
        </w:rPr>
        <w:t xml:space="preserve">School Discipline Guidance: </w:t>
      </w:r>
      <w:r w:rsidRPr="006C73FF">
        <w:rPr>
          <w:sz w:val="23"/>
          <w:szCs w:val="23"/>
        </w:rPr>
        <w:t xml:space="preserve">In 2014, the Departments of Justice and Education released guidance to public schools on their obligations to administer student discipline without discrimination on the basis of race, color, or national origin. </w:t>
      </w:r>
    </w:p>
    <w:p w:rsidR="00B22A54" w:rsidRPr="00BD46BA" w:rsidRDefault="00B22A54" w:rsidP="00B22A54">
      <w:pPr>
        <w:spacing w:after="120"/>
      </w:pPr>
      <w:r w:rsidRPr="00BD46BA">
        <w:rPr>
          <w:rStyle w:val="Heading1Char"/>
          <w:smallCaps/>
          <w:color w:val="auto"/>
        </w:rPr>
        <w:lastRenderedPageBreak/>
        <w:t>Expanding Opportunities for English Language Learner Students:</w:t>
      </w:r>
      <w:r>
        <w:rPr>
          <w:smallCaps/>
        </w:rPr>
        <w:t xml:space="preserve"> </w:t>
      </w:r>
      <w:r w:rsidRPr="006C73FF">
        <w:rPr>
          <w:smallCaps/>
          <w:sz w:val="23"/>
          <w:szCs w:val="23"/>
        </w:rPr>
        <w:t xml:space="preserve"> </w:t>
      </w:r>
      <w:r w:rsidRPr="00BD46BA">
        <w:rPr>
          <w:sz w:val="23"/>
          <w:szCs w:val="23"/>
        </w:rPr>
        <w:t xml:space="preserve">Each day, English Language Learner (ELL) students across our nation find themselves in schools that fail to meet their needs. Without effective instruction to learn English, these students are at risk of failing their classes and dropping out. </w:t>
      </w:r>
    </w:p>
    <w:p w:rsidR="00B22A54" w:rsidRPr="008534C8" w:rsidRDefault="00B22A54" w:rsidP="00B22A54">
      <w:pPr>
        <w:spacing w:after="120"/>
        <w:rPr>
          <w:sz w:val="23"/>
          <w:szCs w:val="23"/>
        </w:rPr>
      </w:pPr>
      <w:r w:rsidRPr="006C73FF">
        <w:rPr>
          <w:i/>
          <w:sz w:val="23"/>
          <w:szCs w:val="23"/>
        </w:rPr>
        <w:t xml:space="preserve">Denver, Colorado: </w:t>
      </w:r>
      <w:r w:rsidRPr="006C73FF">
        <w:rPr>
          <w:sz w:val="23"/>
          <w:szCs w:val="23"/>
        </w:rPr>
        <w:t xml:space="preserve">In 2013, the Justice Department reached a comprehensive consent decree requiring the public school system in Denver, Colorado to provide language services to the more than 28,000 ELL students. This decree will ensure ELL students have access to qualified teachers, grade-appropriate curriculum, and dedicated resources to meet their learning needs. Similarly, to ensure that parents have equal access to information about their child’s education, the decree requires the District to communicate with Limited English Proficient parents in a language they can understand.   </w:t>
      </w:r>
    </w:p>
    <w:p w:rsidR="00CB5C4E" w:rsidRPr="008534C8" w:rsidRDefault="00CB5C4E" w:rsidP="00BD46BA">
      <w:pPr>
        <w:spacing w:after="120"/>
        <w:rPr>
          <w:b/>
          <w:sz w:val="23"/>
          <w:szCs w:val="23"/>
        </w:rPr>
      </w:pPr>
      <w:r w:rsidRPr="00CF0A12">
        <w:rPr>
          <w:rStyle w:val="Heading1Char"/>
          <w:smallCaps/>
          <w:color w:val="auto"/>
        </w:rPr>
        <w:t>Ensuring Equal Educational Opportunities for Students with Disabilities</w:t>
      </w:r>
      <w:r w:rsidRPr="00A94E6E">
        <w:rPr>
          <w:smallCaps/>
        </w:rPr>
        <w:t>:</w:t>
      </w:r>
      <w:r>
        <w:rPr>
          <w:smallCaps/>
        </w:rPr>
        <w:t xml:space="preserve">  </w:t>
      </w:r>
      <w:r w:rsidR="006C73FF" w:rsidRPr="006C73FF">
        <w:rPr>
          <w:sz w:val="23"/>
          <w:szCs w:val="23"/>
        </w:rPr>
        <w:t xml:space="preserve">All too often, students with disabilities face discrimination that makes it impossible for them to learn, be in the same classroom as their friends, to participate </w:t>
      </w:r>
      <w:r w:rsidR="008F52EA">
        <w:rPr>
          <w:sz w:val="23"/>
          <w:szCs w:val="23"/>
        </w:rPr>
        <w:t xml:space="preserve">what </w:t>
      </w:r>
      <w:r w:rsidR="006C73FF" w:rsidRPr="006C73FF">
        <w:rPr>
          <w:sz w:val="23"/>
          <w:szCs w:val="23"/>
        </w:rPr>
        <w:t xml:space="preserve"> schools and universities have to offer.  </w:t>
      </w:r>
    </w:p>
    <w:p w:rsidR="00C74066" w:rsidRDefault="006C73FF" w:rsidP="00BD46BA">
      <w:pPr>
        <w:tabs>
          <w:tab w:val="left" w:pos="270"/>
        </w:tabs>
        <w:spacing w:after="120"/>
        <w:rPr>
          <w:sz w:val="22"/>
          <w:szCs w:val="22"/>
        </w:rPr>
      </w:pPr>
      <w:r w:rsidRPr="006C73FF">
        <w:rPr>
          <w:rStyle w:val="Heading3Char"/>
          <w:rFonts w:ascii="Times New Roman" w:hAnsi="Times New Roman" w:cs="Times New Roman"/>
          <w:b w:val="0"/>
          <w:i/>
          <w:color w:val="auto"/>
          <w:sz w:val="23"/>
          <w:szCs w:val="23"/>
        </w:rPr>
        <w:t>Nobel Learning Communities, Inc.:</w:t>
      </w:r>
      <w:r w:rsidRPr="006C73FF">
        <w:rPr>
          <w:sz w:val="23"/>
          <w:szCs w:val="23"/>
        </w:rPr>
        <w:t xml:space="preserve"> In 2011, the Division entered into a settlement agreement with Nobel Learning Communities,</w:t>
      </w:r>
      <w:r w:rsidRPr="006C73FF">
        <w:rPr>
          <w:b/>
          <w:sz w:val="23"/>
          <w:szCs w:val="23"/>
        </w:rPr>
        <w:t xml:space="preserve"> </w:t>
      </w:r>
      <w:r w:rsidRPr="006C73FF">
        <w:rPr>
          <w:sz w:val="23"/>
          <w:szCs w:val="23"/>
        </w:rPr>
        <w:t xml:space="preserve">Inc. (NLC), which operates more than 180 </w:t>
      </w:r>
      <w:r w:rsidR="004D7E42">
        <w:rPr>
          <w:sz w:val="23"/>
          <w:szCs w:val="23"/>
        </w:rPr>
        <w:t xml:space="preserve">preK-12 </w:t>
      </w:r>
      <w:r w:rsidRPr="006C73FF">
        <w:rPr>
          <w:sz w:val="23"/>
          <w:szCs w:val="23"/>
        </w:rPr>
        <w:t xml:space="preserve">schools nationwide, for excluding children with disabilities, including autism, Down </w:t>
      </w:r>
      <w:proofErr w:type="gramStart"/>
      <w:r w:rsidRPr="006C73FF">
        <w:rPr>
          <w:sz w:val="23"/>
          <w:szCs w:val="23"/>
        </w:rPr>
        <w:t>Syndrome</w:t>
      </w:r>
      <w:proofErr w:type="gramEnd"/>
      <w:r w:rsidRPr="006C73FF">
        <w:rPr>
          <w:sz w:val="23"/>
          <w:szCs w:val="23"/>
        </w:rPr>
        <w:t xml:space="preserve">, ADHD, and developmental delays. Under the agreement, NLC will prohibit </w:t>
      </w:r>
      <w:r w:rsidR="004D7E42">
        <w:rPr>
          <w:sz w:val="23"/>
          <w:szCs w:val="23"/>
        </w:rPr>
        <w:t xml:space="preserve">disability </w:t>
      </w:r>
      <w:r w:rsidRPr="006C73FF">
        <w:rPr>
          <w:sz w:val="23"/>
          <w:szCs w:val="23"/>
        </w:rPr>
        <w:t>discrimination</w:t>
      </w:r>
      <w:r w:rsidR="0006165E">
        <w:rPr>
          <w:sz w:val="23"/>
          <w:szCs w:val="23"/>
        </w:rPr>
        <w:t xml:space="preserve">, </w:t>
      </w:r>
      <w:r w:rsidRPr="006C73FF">
        <w:rPr>
          <w:sz w:val="23"/>
          <w:szCs w:val="23"/>
        </w:rPr>
        <w:t>require schools to provide reasonable modifications for children with disabilities nationwide</w:t>
      </w:r>
      <w:r w:rsidR="0006165E">
        <w:rPr>
          <w:sz w:val="23"/>
          <w:szCs w:val="23"/>
        </w:rPr>
        <w:t>, and</w:t>
      </w:r>
      <w:r w:rsidRPr="006C73FF">
        <w:rPr>
          <w:sz w:val="23"/>
          <w:szCs w:val="23"/>
        </w:rPr>
        <w:t xml:space="preserve"> pay $215,000 in damages to families.</w:t>
      </w:r>
    </w:p>
    <w:p w:rsidR="00C86858" w:rsidRPr="00BD46BA" w:rsidRDefault="00BD46BA" w:rsidP="00BD46BA">
      <w:pPr>
        <w:spacing w:after="120"/>
        <w:rPr>
          <w:sz w:val="23"/>
          <w:szCs w:val="23"/>
        </w:rPr>
      </w:pPr>
      <w:r w:rsidRPr="00443E2F">
        <w:rPr>
          <w:rStyle w:val="Heading1Char"/>
          <w:smallCaps/>
          <w:color w:val="auto"/>
        </w:rPr>
        <w:t xml:space="preserve">Addressing Harassment and Discrimination Based on Sex: </w:t>
      </w:r>
      <w:r w:rsidR="006C73FF" w:rsidRPr="00443E2F">
        <w:rPr>
          <w:sz w:val="23"/>
          <w:szCs w:val="23"/>
        </w:rPr>
        <w:t xml:space="preserve">The Division </w:t>
      </w:r>
      <w:r w:rsidR="008534C8" w:rsidRPr="00443E2F">
        <w:rPr>
          <w:sz w:val="23"/>
          <w:szCs w:val="23"/>
        </w:rPr>
        <w:t>fights</w:t>
      </w:r>
      <w:r w:rsidR="006C73FF" w:rsidRPr="00443E2F">
        <w:rPr>
          <w:sz w:val="23"/>
          <w:szCs w:val="23"/>
        </w:rPr>
        <w:t xml:space="preserve"> </w:t>
      </w:r>
      <w:r w:rsidR="00443E2F" w:rsidRPr="00443E2F">
        <w:rPr>
          <w:sz w:val="23"/>
          <w:szCs w:val="23"/>
        </w:rPr>
        <w:t xml:space="preserve">to </w:t>
      </w:r>
      <w:r w:rsidR="006C73FF" w:rsidRPr="00443E2F">
        <w:rPr>
          <w:sz w:val="23"/>
          <w:szCs w:val="23"/>
        </w:rPr>
        <w:t>foster safe learning environments for all students, no matter their sexual orientation or gender identity.</w:t>
      </w:r>
    </w:p>
    <w:p w:rsidR="00206CC8" w:rsidRPr="00BD46BA" w:rsidRDefault="006C73FF" w:rsidP="00BD46BA">
      <w:pPr>
        <w:spacing w:after="120"/>
        <w:rPr>
          <w:sz w:val="23"/>
          <w:szCs w:val="23"/>
        </w:rPr>
      </w:pPr>
      <w:r w:rsidRPr="00BD46BA">
        <w:rPr>
          <w:i/>
          <w:sz w:val="23"/>
          <w:szCs w:val="23"/>
        </w:rPr>
        <w:t xml:space="preserve">Anoka-Hennepin, Minnesota: </w:t>
      </w:r>
      <w:r w:rsidRPr="00BD46BA">
        <w:rPr>
          <w:sz w:val="23"/>
          <w:szCs w:val="23"/>
        </w:rPr>
        <w:t>In 2010, the Division investigated a complaint that the environment in the Anoka-Hennepin School District was unsafe and unwelcoming for students who did not conform to gender stereotypes—including LGBT students. Some students faced threats, physical violence, derogatory language, or other harassment every day. Several students stopped attending school; a few even contemplated or attempted suicide. In 2012, working with the Department of Education</w:t>
      </w:r>
      <w:r w:rsidR="00C9255F" w:rsidRPr="00BD46BA">
        <w:rPr>
          <w:sz w:val="23"/>
          <w:szCs w:val="23"/>
        </w:rPr>
        <w:t xml:space="preserve"> (ED)</w:t>
      </w:r>
      <w:r w:rsidRPr="00BD46BA">
        <w:rPr>
          <w:sz w:val="23"/>
          <w:szCs w:val="23"/>
        </w:rPr>
        <w:t xml:space="preserve">, the Division reached a </w:t>
      </w:r>
      <w:r w:rsidR="00C74066" w:rsidRPr="00BD46BA">
        <w:rPr>
          <w:sz w:val="23"/>
          <w:szCs w:val="23"/>
        </w:rPr>
        <w:t xml:space="preserve">comprehensive </w:t>
      </w:r>
      <w:r w:rsidRPr="00BD46BA">
        <w:rPr>
          <w:sz w:val="23"/>
          <w:szCs w:val="23"/>
        </w:rPr>
        <w:t xml:space="preserve">consent decree to reform </w:t>
      </w:r>
      <w:r w:rsidR="004D7E42" w:rsidRPr="00BD46BA">
        <w:rPr>
          <w:sz w:val="23"/>
          <w:szCs w:val="23"/>
        </w:rPr>
        <w:t xml:space="preserve">harassment </w:t>
      </w:r>
      <w:r w:rsidRPr="00BD46BA">
        <w:rPr>
          <w:sz w:val="23"/>
          <w:szCs w:val="23"/>
        </w:rPr>
        <w:t>policies and practices</w:t>
      </w:r>
      <w:r w:rsidR="004D7E42" w:rsidRPr="00BD46BA">
        <w:rPr>
          <w:sz w:val="23"/>
          <w:szCs w:val="23"/>
        </w:rPr>
        <w:t xml:space="preserve">. </w:t>
      </w:r>
    </w:p>
    <w:p w:rsidR="00206CC8" w:rsidRPr="00206CC8" w:rsidRDefault="006C73FF" w:rsidP="00BD46BA">
      <w:pPr>
        <w:spacing w:after="120"/>
        <w:rPr>
          <w:sz w:val="23"/>
          <w:szCs w:val="23"/>
        </w:rPr>
      </w:pPr>
      <w:r w:rsidRPr="004D7E42">
        <w:rPr>
          <w:i/>
          <w:sz w:val="23"/>
          <w:szCs w:val="23"/>
        </w:rPr>
        <w:t>Arcadia, California</w:t>
      </w:r>
      <w:r w:rsidRPr="006C73FF">
        <w:rPr>
          <w:i/>
          <w:sz w:val="23"/>
          <w:szCs w:val="23"/>
        </w:rPr>
        <w:t>:</w:t>
      </w:r>
      <w:r w:rsidR="00C74066">
        <w:rPr>
          <w:i/>
          <w:sz w:val="23"/>
          <w:szCs w:val="23"/>
        </w:rPr>
        <w:t xml:space="preserve"> </w:t>
      </w:r>
      <w:r w:rsidR="00206CC8" w:rsidRPr="00206CC8">
        <w:rPr>
          <w:sz w:val="23"/>
          <w:szCs w:val="23"/>
        </w:rPr>
        <w:t>In 2013, the Division and ED entered into a landmark agreement with the Arcadia Unified School District to address discrimination against a transgender student. The student</w:t>
      </w:r>
      <w:r w:rsidR="00206CC8">
        <w:rPr>
          <w:sz w:val="23"/>
          <w:szCs w:val="23"/>
        </w:rPr>
        <w:t xml:space="preserve">, </w:t>
      </w:r>
      <w:r w:rsidR="00206CC8" w:rsidRPr="00206CC8">
        <w:rPr>
          <w:sz w:val="23"/>
          <w:szCs w:val="23"/>
        </w:rPr>
        <w:t>a transgender boy, has presented as a boy at school and in all aspects of his life for several years. Yet before the Departments’ investigation, the district had prohibited the student from accessing facilities consistent with his gender identity, including restrooms and locker rooms at school.</w:t>
      </w:r>
      <w:r w:rsidR="00206CC8">
        <w:rPr>
          <w:sz w:val="23"/>
          <w:szCs w:val="23"/>
        </w:rPr>
        <w:t xml:space="preserve"> </w:t>
      </w:r>
      <w:r w:rsidR="00206CC8" w:rsidRPr="00206CC8">
        <w:rPr>
          <w:sz w:val="23"/>
          <w:szCs w:val="23"/>
        </w:rPr>
        <w:t>Under the agreement, the district agreed to treat the student like other male students in all activities</w:t>
      </w:r>
      <w:r w:rsidR="00206CC8">
        <w:rPr>
          <w:sz w:val="23"/>
          <w:szCs w:val="23"/>
        </w:rPr>
        <w:t xml:space="preserve"> </w:t>
      </w:r>
      <w:r w:rsidR="00206CC8" w:rsidRPr="00206CC8">
        <w:rPr>
          <w:sz w:val="23"/>
          <w:szCs w:val="23"/>
        </w:rPr>
        <w:t>and to adopt policies to ensure nondiscrimination for all students going forward.</w:t>
      </w:r>
    </w:p>
    <w:p w:rsidR="002073C9" w:rsidRPr="004D7E42" w:rsidRDefault="002073C9" w:rsidP="00BD46BA">
      <w:pPr>
        <w:spacing w:after="120"/>
        <w:rPr>
          <w:sz w:val="23"/>
          <w:szCs w:val="23"/>
        </w:rPr>
      </w:pPr>
      <w:r w:rsidRPr="00B22A54">
        <w:rPr>
          <w:i/>
          <w:color w:val="171E24"/>
          <w:sz w:val="23"/>
          <w:szCs w:val="23"/>
        </w:rPr>
        <w:t>Allentown, Pennsylvania</w:t>
      </w:r>
      <w:r w:rsidRPr="00B22A54">
        <w:rPr>
          <w:color w:val="171E24"/>
          <w:sz w:val="23"/>
          <w:szCs w:val="23"/>
        </w:rPr>
        <w:t>:</w:t>
      </w:r>
      <w:r>
        <w:rPr>
          <w:color w:val="171E24"/>
        </w:rPr>
        <w:t xml:space="preserve"> </w:t>
      </w:r>
      <w:r w:rsidRPr="004D7E42">
        <w:rPr>
          <w:sz w:val="23"/>
          <w:szCs w:val="23"/>
        </w:rPr>
        <w:t xml:space="preserve">In 2012, the Division entered into a consent decree with the Allentown School District addressing multiple complaints that six- and seven-year-old students were sexually assaulted by another student in the boys’ bathrooms at </w:t>
      </w:r>
      <w:r w:rsidR="004D7E42">
        <w:rPr>
          <w:sz w:val="23"/>
          <w:szCs w:val="23"/>
        </w:rPr>
        <w:t xml:space="preserve">the elementary school. </w:t>
      </w:r>
      <w:r w:rsidR="00206CC8">
        <w:rPr>
          <w:sz w:val="23"/>
          <w:szCs w:val="23"/>
        </w:rPr>
        <w:t xml:space="preserve"> </w:t>
      </w:r>
      <w:r w:rsidR="001619CD">
        <w:rPr>
          <w:sz w:val="23"/>
          <w:szCs w:val="23"/>
        </w:rPr>
        <w:t xml:space="preserve">The Division alleged that despite having notice of repeated assaults, the district did not take appropriate (or any) action to stop the harassment from recurring. The district was required to adopt and implement effective sexual harassment policies and procedures and to provide training to students, staff and parents. </w:t>
      </w:r>
    </w:p>
    <w:p w:rsidR="00C86858" w:rsidRPr="000B58F6" w:rsidRDefault="00C86858" w:rsidP="00BD46BA">
      <w:pPr>
        <w:rPr>
          <w:rFonts w:cs="Arial"/>
        </w:rPr>
      </w:pPr>
      <w:proofErr w:type="gramStart"/>
      <w:r w:rsidRPr="00BD46BA">
        <w:rPr>
          <w:rStyle w:val="Heading1Char"/>
          <w:smallCaps/>
          <w:color w:val="auto"/>
        </w:rPr>
        <w:t>Keeping the Schoolhouse Door Open to All:</w:t>
      </w:r>
      <w:r w:rsidRPr="00C9255F">
        <w:rPr>
          <w:rFonts w:cs="Arial"/>
          <w:sz w:val="23"/>
          <w:szCs w:val="23"/>
        </w:rPr>
        <w:t xml:space="preserve"> </w:t>
      </w:r>
      <w:r w:rsidR="00C9255F" w:rsidRPr="00C9255F">
        <w:rPr>
          <w:rFonts w:cs="Arial"/>
          <w:sz w:val="23"/>
          <w:szCs w:val="23"/>
        </w:rPr>
        <w:t xml:space="preserve"> In 1972, in </w:t>
      </w:r>
      <w:proofErr w:type="spellStart"/>
      <w:r w:rsidR="00C9255F" w:rsidRPr="00C9255F">
        <w:rPr>
          <w:rFonts w:cs="Arial"/>
          <w:i/>
          <w:sz w:val="23"/>
          <w:szCs w:val="23"/>
        </w:rPr>
        <w:t>Plyler</w:t>
      </w:r>
      <w:proofErr w:type="spellEnd"/>
      <w:r w:rsidR="00C9255F" w:rsidRPr="00C9255F">
        <w:rPr>
          <w:rFonts w:cs="Arial"/>
          <w:i/>
          <w:sz w:val="23"/>
          <w:szCs w:val="23"/>
        </w:rPr>
        <w:t xml:space="preserve"> v. Doe</w:t>
      </w:r>
      <w:r w:rsidR="00C9255F" w:rsidRPr="00C9255F">
        <w:rPr>
          <w:rFonts w:cs="Arial"/>
          <w:sz w:val="23"/>
          <w:szCs w:val="23"/>
        </w:rPr>
        <w:t xml:space="preserve">, the Supreme </w:t>
      </w:r>
      <w:r w:rsidR="00F20EBA">
        <w:rPr>
          <w:rFonts w:cs="Arial"/>
          <w:sz w:val="23"/>
          <w:szCs w:val="23"/>
        </w:rPr>
        <w:t>C</w:t>
      </w:r>
      <w:r w:rsidR="00C9255F" w:rsidRPr="00C9255F">
        <w:rPr>
          <w:rFonts w:cs="Arial"/>
          <w:sz w:val="23"/>
          <w:szCs w:val="23"/>
        </w:rPr>
        <w:t xml:space="preserve">ourt made </w:t>
      </w:r>
      <w:r w:rsidR="006C73FF" w:rsidRPr="006C73FF">
        <w:rPr>
          <w:rFonts w:cs="Arial"/>
          <w:sz w:val="23"/>
          <w:szCs w:val="23"/>
        </w:rPr>
        <w:t>clear that children have a right to enroll in public schools regardless of their immigration status.</w:t>
      </w:r>
      <w:proofErr w:type="gramEnd"/>
      <w:r w:rsidR="006C73FF" w:rsidRPr="006C73FF">
        <w:rPr>
          <w:rFonts w:cs="Arial"/>
          <w:sz w:val="23"/>
          <w:szCs w:val="23"/>
        </w:rPr>
        <w:t xml:space="preserve">  In 2011, the Departments of Justice and Education issued guidance intended to help schools meet their obligations under </w:t>
      </w:r>
      <w:r w:rsidR="006C73FF" w:rsidRPr="006C73FF">
        <w:rPr>
          <w:rFonts w:cs="Arial"/>
          <w:i/>
          <w:sz w:val="23"/>
          <w:szCs w:val="23"/>
        </w:rPr>
        <w:t xml:space="preserve">Plyler </w:t>
      </w:r>
      <w:r w:rsidR="006C73FF" w:rsidRPr="006C73FF">
        <w:rPr>
          <w:rFonts w:cs="Arial"/>
          <w:sz w:val="23"/>
          <w:szCs w:val="23"/>
        </w:rPr>
        <w:t>and federal civil rights laws</w:t>
      </w:r>
      <w:r w:rsidR="00C9255F">
        <w:rPr>
          <w:rFonts w:cs="Arial"/>
          <w:sz w:val="23"/>
          <w:szCs w:val="23"/>
        </w:rPr>
        <w:t>;</w:t>
      </w:r>
      <w:r w:rsidR="006C73FF" w:rsidRPr="006C73FF">
        <w:rPr>
          <w:rFonts w:cs="Arial"/>
          <w:sz w:val="23"/>
          <w:szCs w:val="23"/>
        </w:rPr>
        <w:t xml:space="preserve"> </w:t>
      </w:r>
      <w:r w:rsidR="00C9255F">
        <w:rPr>
          <w:rFonts w:cs="Arial"/>
          <w:sz w:val="23"/>
          <w:szCs w:val="23"/>
        </w:rPr>
        <w:t xml:space="preserve">we </w:t>
      </w:r>
      <w:r w:rsidR="006C73FF" w:rsidRPr="006C73FF">
        <w:rPr>
          <w:rFonts w:cs="Arial"/>
          <w:sz w:val="23"/>
          <w:szCs w:val="23"/>
        </w:rPr>
        <w:t xml:space="preserve">released an update to this guidance in </w:t>
      </w:r>
      <w:r w:rsidR="00C9255F">
        <w:rPr>
          <w:rFonts w:cs="Arial"/>
          <w:sz w:val="23"/>
          <w:szCs w:val="23"/>
        </w:rPr>
        <w:t xml:space="preserve">May </w:t>
      </w:r>
      <w:r w:rsidR="006C73FF" w:rsidRPr="006C73FF">
        <w:rPr>
          <w:rFonts w:cs="Arial"/>
          <w:sz w:val="23"/>
          <w:szCs w:val="23"/>
        </w:rPr>
        <w:t xml:space="preserve">2014. The Division has also provided assistance to numerous school districts in understanding their responsibility to enroll students regardless of the immigration status of the students or their parents. </w:t>
      </w:r>
    </w:p>
    <w:sectPr w:rsidR="00C86858" w:rsidRPr="000B58F6" w:rsidSect="00F20EBA">
      <w:pgSz w:w="12240" w:h="15840"/>
      <w:pgMar w:top="720" w:right="1440" w:bottom="72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9CD" w:rsidRDefault="001619CD" w:rsidP="00E80B6B">
      <w:r>
        <w:separator/>
      </w:r>
    </w:p>
  </w:endnote>
  <w:endnote w:type="continuationSeparator" w:id="0">
    <w:p w:rsidR="001619CD" w:rsidRDefault="001619CD" w:rsidP="00E8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9CD" w:rsidRDefault="001619CD" w:rsidP="00E80B6B">
      <w:r>
        <w:separator/>
      </w:r>
    </w:p>
  </w:footnote>
  <w:footnote w:type="continuationSeparator" w:id="0">
    <w:p w:rsidR="001619CD" w:rsidRDefault="001619CD" w:rsidP="00E80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DD3"/>
    <w:multiLevelType w:val="hybridMultilevel"/>
    <w:tmpl w:val="2C90F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BC4988"/>
    <w:multiLevelType w:val="hybridMultilevel"/>
    <w:tmpl w:val="C5E8D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A36FF9"/>
    <w:multiLevelType w:val="hybridMultilevel"/>
    <w:tmpl w:val="E334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2EB8"/>
    <w:multiLevelType w:val="hybridMultilevel"/>
    <w:tmpl w:val="152E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C522F"/>
    <w:multiLevelType w:val="hybridMultilevel"/>
    <w:tmpl w:val="C6D69F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8764669"/>
    <w:multiLevelType w:val="hybridMultilevel"/>
    <w:tmpl w:val="D4F8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34458"/>
    <w:multiLevelType w:val="hybridMultilevel"/>
    <w:tmpl w:val="B6989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566CE5"/>
    <w:multiLevelType w:val="hybridMultilevel"/>
    <w:tmpl w:val="CBF6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C585E"/>
    <w:multiLevelType w:val="hybridMultilevel"/>
    <w:tmpl w:val="6B2A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342ADB"/>
    <w:multiLevelType w:val="hybridMultilevel"/>
    <w:tmpl w:val="90CED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C85AAB"/>
    <w:multiLevelType w:val="hybridMultilevel"/>
    <w:tmpl w:val="B5E48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2F32B5"/>
    <w:multiLevelType w:val="hybridMultilevel"/>
    <w:tmpl w:val="B236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170011"/>
    <w:multiLevelType w:val="hybridMultilevel"/>
    <w:tmpl w:val="53F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A5824"/>
    <w:multiLevelType w:val="hybridMultilevel"/>
    <w:tmpl w:val="253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07514"/>
    <w:multiLevelType w:val="multilevel"/>
    <w:tmpl w:val="A282D3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7BC0D3B"/>
    <w:multiLevelType w:val="hybridMultilevel"/>
    <w:tmpl w:val="45FA0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260685"/>
    <w:multiLevelType w:val="hybridMultilevel"/>
    <w:tmpl w:val="1CBE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83714"/>
    <w:multiLevelType w:val="hybridMultilevel"/>
    <w:tmpl w:val="6DD86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3C3162"/>
    <w:multiLevelType w:val="hybridMultilevel"/>
    <w:tmpl w:val="CB32EE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6E10A4"/>
    <w:multiLevelType w:val="hybridMultilevel"/>
    <w:tmpl w:val="185E1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A23DAF"/>
    <w:multiLevelType w:val="hybridMultilevel"/>
    <w:tmpl w:val="45CE462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nsid w:val="516D1A86"/>
    <w:multiLevelType w:val="hybridMultilevel"/>
    <w:tmpl w:val="5E0A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E1501"/>
    <w:multiLevelType w:val="hybridMultilevel"/>
    <w:tmpl w:val="F9A0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C75AC"/>
    <w:multiLevelType w:val="hybridMultilevel"/>
    <w:tmpl w:val="17905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F3742C"/>
    <w:multiLevelType w:val="hybridMultilevel"/>
    <w:tmpl w:val="D05C0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380C1B"/>
    <w:multiLevelType w:val="hybridMultilevel"/>
    <w:tmpl w:val="061A4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76106"/>
    <w:multiLevelType w:val="hybridMultilevel"/>
    <w:tmpl w:val="4434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F1415F"/>
    <w:multiLevelType w:val="hybridMultilevel"/>
    <w:tmpl w:val="2C5C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54B68"/>
    <w:multiLevelType w:val="hybridMultilevel"/>
    <w:tmpl w:val="8FA8A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2B0517"/>
    <w:multiLevelType w:val="hybridMultilevel"/>
    <w:tmpl w:val="08F4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A135E3"/>
    <w:multiLevelType w:val="hybridMultilevel"/>
    <w:tmpl w:val="18C6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3B2A97"/>
    <w:multiLevelType w:val="hybridMultilevel"/>
    <w:tmpl w:val="21EE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F16756"/>
    <w:multiLevelType w:val="hybridMultilevel"/>
    <w:tmpl w:val="43C6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A93927"/>
    <w:multiLevelType w:val="hybridMultilevel"/>
    <w:tmpl w:val="CF42A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B643D7"/>
    <w:multiLevelType w:val="hybridMultilevel"/>
    <w:tmpl w:val="9ADA1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ACD762E"/>
    <w:multiLevelType w:val="hybridMultilevel"/>
    <w:tmpl w:val="0FD22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DD60C0F"/>
    <w:multiLevelType w:val="hybridMultilevel"/>
    <w:tmpl w:val="502A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AA32EB"/>
    <w:multiLevelType w:val="hybridMultilevel"/>
    <w:tmpl w:val="1F00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E63877"/>
    <w:multiLevelType w:val="hybridMultilevel"/>
    <w:tmpl w:val="0F92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D2668"/>
    <w:multiLevelType w:val="hybridMultilevel"/>
    <w:tmpl w:val="90B4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2C38FD"/>
    <w:multiLevelType w:val="hybridMultilevel"/>
    <w:tmpl w:val="DD5CA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980F58"/>
    <w:multiLevelType w:val="hybridMultilevel"/>
    <w:tmpl w:val="47C6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0A4088"/>
    <w:multiLevelType w:val="hybridMultilevel"/>
    <w:tmpl w:val="6AEC742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nsid w:val="79F032EA"/>
    <w:multiLevelType w:val="hybridMultilevel"/>
    <w:tmpl w:val="0B38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322A45"/>
    <w:multiLevelType w:val="hybridMultilevel"/>
    <w:tmpl w:val="B164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5341E3"/>
    <w:multiLevelType w:val="hybridMultilevel"/>
    <w:tmpl w:val="05BEA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15"/>
  </w:num>
  <w:num w:numId="4">
    <w:abstractNumId w:val="10"/>
  </w:num>
  <w:num w:numId="5">
    <w:abstractNumId w:val="5"/>
  </w:num>
  <w:num w:numId="6">
    <w:abstractNumId w:val="38"/>
  </w:num>
  <w:num w:numId="7">
    <w:abstractNumId w:val="45"/>
  </w:num>
  <w:num w:numId="8">
    <w:abstractNumId w:val="6"/>
  </w:num>
  <w:num w:numId="9">
    <w:abstractNumId w:val="12"/>
  </w:num>
  <w:num w:numId="10">
    <w:abstractNumId w:val="41"/>
  </w:num>
  <w:num w:numId="11">
    <w:abstractNumId w:val="11"/>
  </w:num>
  <w:num w:numId="12">
    <w:abstractNumId w:val="37"/>
  </w:num>
  <w:num w:numId="13">
    <w:abstractNumId w:val="25"/>
  </w:num>
  <w:num w:numId="14">
    <w:abstractNumId w:val="4"/>
  </w:num>
  <w:num w:numId="15">
    <w:abstractNumId w:val="42"/>
  </w:num>
  <w:num w:numId="16">
    <w:abstractNumId w:val="8"/>
  </w:num>
  <w:num w:numId="17">
    <w:abstractNumId w:val="40"/>
  </w:num>
  <w:num w:numId="18">
    <w:abstractNumId w:val="18"/>
  </w:num>
  <w:num w:numId="19">
    <w:abstractNumId w:val="32"/>
  </w:num>
  <w:num w:numId="20">
    <w:abstractNumId w:val="4"/>
  </w:num>
  <w:num w:numId="21">
    <w:abstractNumId w:val="43"/>
  </w:num>
  <w:num w:numId="22">
    <w:abstractNumId w:val="20"/>
  </w:num>
  <w:num w:numId="23">
    <w:abstractNumId w:val="22"/>
  </w:num>
  <w:num w:numId="24">
    <w:abstractNumId w:val="39"/>
  </w:num>
  <w:num w:numId="25">
    <w:abstractNumId w:val="1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6"/>
  </w:num>
  <w:num w:numId="29">
    <w:abstractNumId w:val="34"/>
  </w:num>
  <w:num w:numId="30">
    <w:abstractNumId w:val="31"/>
  </w:num>
  <w:num w:numId="31">
    <w:abstractNumId w:val="16"/>
  </w:num>
  <w:num w:numId="32">
    <w:abstractNumId w:val="33"/>
  </w:num>
  <w:num w:numId="33">
    <w:abstractNumId w:val="29"/>
  </w:num>
  <w:num w:numId="34">
    <w:abstractNumId w:val="9"/>
  </w:num>
  <w:num w:numId="35">
    <w:abstractNumId w:val="27"/>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7"/>
  </w:num>
  <w:num w:numId="43">
    <w:abstractNumId w:val="44"/>
  </w:num>
  <w:num w:numId="44">
    <w:abstractNumId w:val="30"/>
  </w:num>
  <w:num w:numId="45">
    <w:abstractNumId w:val="35"/>
  </w:num>
  <w:num w:numId="46">
    <w:abstractNumId w:val="23"/>
  </w:num>
  <w:num w:numId="47">
    <w:abstractNumId w:val="19"/>
  </w:num>
  <w:num w:numId="48">
    <w:abstractNumId w:val="0"/>
  </w:num>
  <w:num w:numId="49">
    <w:abstractNumId w:val="2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BC"/>
    <w:rsid w:val="0000389A"/>
    <w:rsid w:val="00004913"/>
    <w:rsid w:val="00005B2B"/>
    <w:rsid w:val="00007BE0"/>
    <w:rsid w:val="0001199D"/>
    <w:rsid w:val="00014EF2"/>
    <w:rsid w:val="0001556B"/>
    <w:rsid w:val="0002698A"/>
    <w:rsid w:val="00030B00"/>
    <w:rsid w:val="00032A09"/>
    <w:rsid w:val="00036CB5"/>
    <w:rsid w:val="0004317D"/>
    <w:rsid w:val="00043D87"/>
    <w:rsid w:val="000517E8"/>
    <w:rsid w:val="000552B2"/>
    <w:rsid w:val="0006165E"/>
    <w:rsid w:val="00061966"/>
    <w:rsid w:val="00065540"/>
    <w:rsid w:val="00070D65"/>
    <w:rsid w:val="000729DD"/>
    <w:rsid w:val="0007396C"/>
    <w:rsid w:val="000750BD"/>
    <w:rsid w:val="00077982"/>
    <w:rsid w:val="000852FC"/>
    <w:rsid w:val="00090D4C"/>
    <w:rsid w:val="00095138"/>
    <w:rsid w:val="000957DA"/>
    <w:rsid w:val="000A1D08"/>
    <w:rsid w:val="000B246B"/>
    <w:rsid w:val="000B54A3"/>
    <w:rsid w:val="000B58F6"/>
    <w:rsid w:val="000C3928"/>
    <w:rsid w:val="000D2972"/>
    <w:rsid w:val="000E4817"/>
    <w:rsid w:val="000F17CF"/>
    <w:rsid w:val="000F1AF7"/>
    <w:rsid w:val="00100300"/>
    <w:rsid w:val="00102989"/>
    <w:rsid w:val="001051D6"/>
    <w:rsid w:val="00105AA3"/>
    <w:rsid w:val="0011280A"/>
    <w:rsid w:val="00132E32"/>
    <w:rsid w:val="001406AB"/>
    <w:rsid w:val="00142B86"/>
    <w:rsid w:val="0015101B"/>
    <w:rsid w:val="00154595"/>
    <w:rsid w:val="00161134"/>
    <w:rsid w:val="001619CD"/>
    <w:rsid w:val="00170384"/>
    <w:rsid w:val="001918C5"/>
    <w:rsid w:val="00192B37"/>
    <w:rsid w:val="00197354"/>
    <w:rsid w:val="001A484B"/>
    <w:rsid w:val="001A6C0D"/>
    <w:rsid w:val="001B3FC6"/>
    <w:rsid w:val="001C2918"/>
    <w:rsid w:val="001C6062"/>
    <w:rsid w:val="001C73B9"/>
    <w:rsid w:val="001D45AD"/>
    <w:rsid w:val="001D5C62"/>
    <w:rsid w:val="001E1B6E"/>
    <w:rsid w:val="001E7073"/>
    <w:rsid w:val="001E7E0E"/>
    <w:rsid w:val="001F2F27"/>
    <w:rsid w:val="001F572E"/>
    <w:rsid w:val="00204E9C"/>
    <w:rsid w:val="00206CC8"/>
    <w:rsid w:val="002073C9"/>
    <w:rsid w:val="00207932"/>
    <w:rsid w:val="00210B98"/>
    <w:rsid w:val="00210E9D"/>
    <w:rsid w:val="00214C33"/>
    <w:rsid w:val="002246B6"/>
    <w:rsid w:val="00227176"/>
    <w:rsid w:val="00237E2B"/>
    <w:rsid w:val="0024002C"/>
    <w:rsid w:val="002406EF"/>
    <w:rsid w:val="00252E77"/>
    <w:rsid w:val="002612A4"/>
    <w:rsid w:val="002636C3"/>
    <w:rsid w:val="00285851"/>
    <w:rsid w:val="00287217"/>
    <w:rsid w:val="00296F86"/>
    <w:rsid w:val="00297F21"/>
    <w:rsid w:val="002A154F"/>
    <w:rsid w:val="002A1EA6"/>
    <w:rsid w:val="002A3A25"/>
    <w:rsid w:val="002A5B3D"/>
    <w:rsid w:val="002B0D7E"/>
    <w:rsid w:val="002B5B4C"/>
    <w:rsid w:val="002B7828"/>
    <w:rsid w:val="002C189F"/>
    <w:rsid w:val="002C2224"/>
    <w:rsid w:val="002C3EE5"/>
    <w:rsid w:val="002C57EC"/>
    <w:rsid w:val="002D0646"/>
    <w:rsid w:val="002D7070"/>
    <w:rsid w:val="002D71BE"/>
    <w:rsid w:val="002D794C"/>
    <w:rsid w:val="002E1ED4"/>
    <w:rsid w:val="002F02B5"/>
    <w:rsid w:val="002F5246"/>
    <w:rsid w:val="00300BBC"/>
    <w:rsid w:val="003022FD"/>
    <w:rsid w:val="003064D8"/>
    <w:rsid w:val="00314D47"/>
    <w:rsid w:val="00315F96"/>
    <w:rsid w:val="00327501"/>
    <w:rsid w:val="00327905"/>
    <w:rsid w:val="00331D86"/>
    <w:rsid w:val="003323D5"/>
    <w:rsid w:val="00343C8A"/>
    <w:rsid w:val="00357A15"/>
    <w:rsid w:val="00361595"/>
    <w:rsid w:val="00363359"/>
    <w:rsid w:val="0036732B"/>
    <w:rsid w:val="00383E91"/>
    <w:rsid w:val="00391579"/>
    <w:rsid w:val="00391CA3"/>
    <w:rsid w:val="003A31A1"/>
    <w:rsid w:val="003D34DC"/>
    <w:rsid w:val="003E59CC"/>
    <w:rsid w:val="003F454D"/>
    <w:rsid w:val="003F5C79"/>
    <w:rsid w:val="00403D35"/>
    <w:rsid w:val="004045BB"/>
    <w:rsid w:val="00411262"/>
    <w:rsid w:val="004113DE"/>
    <w:rsid w:val="004123BF"/>
    <w:rsid w:val="00414015"/>
    <w:rsid w:val="004244DD"/>
    <w:rsid w:val="00435018"/>
    <w:rsid w:val="0044030F"/>
    <w:rsid w:val="00443E2F"/>
    <w:rsid w:val="00446461"/>
    <w:rsid w:val="004538DD"/>
    <w:rsid w:val="00456579"/>
    <w:rsid w:val="004761F7"/>
    <w:rsid w:val="00484256"/>
    <w:rsid w:val="00485B48"/>
    <w:rsid w:val="004906B2"/>
    <w:rsid w:val="00491491"/>
    <w:rsid w:val="004A64F1"/>
    <w:rsid w:val="004C0819"/>
    <w:rsid w:val="004C34F0"/>
    <w:rsid w:val="004C62E2"/>
    <w:rsid w:val="004D7E42"/>
    <w:rsid w:val="004E30FB"/>
    <w:rsid w:val="004F474D"/>
    <w:rsid w:val="0050230A"/>
    <w:rsid w:val="005052F3"/>
    <w:rsid w:val="005067BE"/>
    <w:rsid w:val="00506ABC"/>
    <w:rsid w:val="00516AFE"/>
    <w:rsid w:val="00524138"/>
    <w:rsid w:val="005305F0"/>
    <w:rsid w:val="00551290"/>
    <w:rsid w:val="005572D0"/>
    <w:rsid w:val="00565801"/>
    <w:rsid w:val="00577E19"/>
    <w:rsid w:val="00581E16"/>
    <w:rsid w:val="00582035"/>
    <w:rsid w:val="0058464A"/>
    <w:rsid w:val="005A377A"/>
    <w:rsid w:val="005B3BBA"/>
    <w:rsid w:val="005B4067"/>
    <w:rsid w:val="005C6883"/>
    <w:rsid w:val="005C7D0F"/>
    <w:rsid w:val="005F5E54"/>
    <w:rsid w:val="00600334"/>
    <w:rsid w:val="00603CDA"/>
    <w:rsid w:val="0060492C"/>
    <w:rsid w:val="0061130F"/>
    <w:rsid w:val="006167A7"/>
    <w:rsid w:val="00621492"/>
    <w:rsid w:val="00623F68"/>
    <w:rsid w:val="0063143A"/>
    <w:rsid w:val="0063194A"/>
    <w:rsid w:val="0063682D"/>
    <w:rsid w:val="00641081"/>
    <w:rsid w:val="006521C6"/>
    <w:rsid w:val="00665E18"/>
    <w:rsid w:val="0067212C"/>
    <w:rsid w:val="00672E8F"/>
    <w:rsid w:val="006809F9"/>
    <w:rsid w:val="006819C9"/>
    <w:rsid w:val="006836E3"/>
    <w:rsid w:val="0069336A"/>
    <w:rsid w:val="006B0EFA"/>
    <w:rsid w:val="006C559D"/>
    <w:rsid w:val="006C622E"/>
    <w:rsid w:val="006C73FF"/>
    <w:rsid w:val="006D013F"/>
    <w:rsid w:val="006D4940"/>
    <w:rsid w:val="006D6603"/>
    <w:rsid w:val="006E0F46"/>
    <w:rsid w:val="006F604A"/>
    <w:rsid w:val="0070283F"/>
    <w:rsid w:val="007057B7"/>
    <w:rsid w:val="00714F30"/>
    <w:rsid w:val="00715571"/>
    <w:rsid w:val="007216E4"/>
    <w:rsid w:val="00723045"/>
    <w:rsid w:val="00735584"/>
    <w:rsid w:val="00744CA9"/>
    <w:rsid w:val="007463B6"/>
    <w:rsid w:val="00747E7C"/>
    <w:rsid w:val="007525DB"/>
    <w:rsid w:val="0075563E"/>
    <w:rsid w:val="00762FA3"/>
    <w:rsid w:val="007708EC"/>
    <w:rsid w:val="00782177"/>
    <w:rsid w:val="0078769E"/>
    <w:rsid w:val="00792581"/>
    <w:rsid w:val="007942EE"/>
    <w:rsid w:val="00795BA5"/>
    <w:rsid w:val="007A1CB0"/>
    <w:rsid w:val="007A27E8"/>
    <w:rsid w:val="007B1E2D"/>
    <w:rsid w:val="007B2533"/>
    <w:rsid w:val="007B28C0"/>
    <w:rsid w:val="007B5B4B"/>
    <w:rsid w:val="007C59C1"/>
    <w:rsid w:val="007D077A"/>
    <w:rsid w:val="007D4B67"/>
    <w:rsid w:val="007D57A0"/>
    <w:rsid w:val="007D7850"/>
    <w:rsid w:val="007E2208"/>
    <w:rsid w:val="00815F94"/>
    <w:rsid w:val="00820BD1"/>
    <w:rsid w:val="008375C6"/>
    <w:rsid w:val="008423F4"/>
    <w:rsid w:val="008452F6"/>
    <w:rsid w:val="008534C8"/>
    <w:rsid w:val="00856B9C"/>
    <w:rsid w:val="00865175"/>
    <w:rsid w:val="008667C9"/>
    <w:rsid w:val="008676FA"/>
    <w:rsid w:val="008758DC"/>
    <w:rsid w:val="00875E5E"/>
    <w:rsid w:val="008855C3"/>
    <w:rsid w:val="00891736"/>
    <w:rsid w:val="00893670"/>
    <w:rsid w:val="008936EA"/>
    <w:rsid w:val="008942D7"/>
    <w:rsid w:val="00895A7D"/>
    <w:rsid w:val="0089621B"/>
    <w:rsid w:val="00897335"/>
    <w:rsid w:val="008B1DE3"/>
    <w:rsid w:val="008C44F0"/>
    <w:rsid w:val="008D3BA4"/>
    <w:rsid w:val="008E540B"/>
    <w:rsid w:val="008F3EEF"/>
    <w:rsid w:val="008F52EA"/>
    <w:rsid w:val="008F5B75"/>
    <w:rsid w:val="00901AF7"/>
    <w:rsid w:val="00905235"/>
    <w:rsid w:val="0092369E"/>
    <w:rsid w:val="00925649"/>
    <w:rsid w:val="009277F8"/>
    <w:rsid w:val="00930E0B"/>
    <w:rsid w:val="009347F0"/>
    <w:rsid w:val="00936783"/>
    <w:rsid w:val="00944D3A"/>
    <w:rsid w:val="009450B9"/>
    <w:rsid w:val="009571FE"/>
    <w:rsid w:val="009612DB"/>
    <w:rsid w:val="00962409"/>
    <w:rsid w:val="0096522C"/>
    <w:rsid w:val="00965F2D"/>
    <w:rsid w:val="00972A50"/>
    <w:rsid w:val="009738D8"/>
    <w:rsid w:val="00976707"/>
    <w:rsid w:val="00977784"/>
    <w:rsid w:val="0098412C"/>
    <w:rsid w:val="0099764D"/>
    <w:rsid w:val="009A2C34"/>
    <w:rsid w:val="009A6DC4"/>
    <w:rsid w:val="009B0EC2"/>
    <w:rsid w:val="009B63FA"/>
    <w:rsid w:val="009C1261"/>
    <w:rsid w:val="009C23EE"/>
    <w:rsid w:val="009D1B2E"/>
    <w:rsid w:val="009D349B"/>
    <w:rsid w:val="009D40F6"/>
    <w:rsid w:val="009E6FC0"/>
    <w:rsid w:val="009F324A"/>
    <w:rsid w:val="009F4096"/>
    <w:rsid w:val="00A07FA7"/>
    <w:rsid w:val="00A200EA"/>
    <w:rsid w:val="00A209C8"/>
    <w:rsid w:val="00A21B2A"/>
    <w:rsid w:val="00A233B0"/>
    <w:rsid w:val="00A2397E"/>
    <w:rsid w:val="00A26EEF"/>
    <w:rsid w:val="00A37B44"/>
    <w:rsid w:val="00A40FB1"/>
    <w:rsid w:val="00A44A6E"/>
    <w:rsid w:val="00A52776"/>
    <w:rsid w:val="00A60AA6"/>
    <w:rsid w:val="00A6329E"/>
    <w:rsid w:val="00A7227D"/>
    <w:rsid w:val="00A72641"/>
    <w:rsid w:val="00A73F62"/>
    <w:rsid w:val="00A757B8"/>
    <w:rsid w:val="00A879CC"/>
    <w:rsid w:val="00A92766"/>
    <w:rsid w:val="00A94E6E"/>
    <w:rsid w:val="00AA71EA"/>
    <w:rsid w:val="00AB1577"/>
    <w:rsid w:val="00AD26F7"/>
    <w:rsid w:val="00AD4A9B"/>
    <w:rsid w:val="00AD717E"/>
    <w:rsid w:val="00AE3B85"/>
    <w:rsid w:val="00AE6DC5"/>
    <w:rsid w:val="00AF03FC"/>
    <w:rsid w:val="00AF12EE"/>
    <w:rsid w:val="00AF7E52"/>
    <w:rsid w:val="00B053CB"/>
    <w:rsid w:val="00B129A1"/>
    <w:rsid w:val="00B14FE9"/>
    <w:rsid w:val="00B22A54"/>
    <w:rsid w:val="00B3402A"/>
    <w:rsid w:val="00B55164"/>
    <w:rsid w:val="00B60DD9"/>
    <w:rsid w:val="00B7064B"/>
    <w:rsid w:val="00B717D1"/>
    <w:rsid w:val="00B80C18"/>
    <w:rsid w:val="00B8655D"/>
    <w:rsid w:val="00B926BC"/>
    <w:rsid w:val="00B94813"/>
    <w:rsid w:val="00BA178C"/>
    <w:rsid w:val="00BA2069"/>
    <w:rsid w:val="00BA4D28"/>
    <w:rsid w:val="00BA6327"/>
    <w:rsid w:val="00BB28DF"/>
    <w:rsid w:val="00BB4856"/>
    <w:rsid w:val="00BB798B"/>
    <w:rsid w:val="00BC65F1"/>
    <w:rsid w:val="00BC6D70"/>
    <w:rsid w:val="00BD1076"/>
    <w:rsid w:val="00BD46BA"/>
    <w:rsid w:val="00BD67B5"/>
    <w:rsid w:val="00BE5AD4"/>
    <w:rsid w:val="00BE5BD9"/>
    <w:rsid w:val="00BE6631"/>
    <w:rsid w:val="00BF1C82"/>
    <w:rsid w:val="00BF592C"/>
    <w:rsid w:val="00BF6BC9"/>
    <w:rsid w:val="00C101BB"/>
    <w:rsid w:val="00C104FB"/>
    <w:rsid w:val="00C129B6"/>
    <w:rsid w:val="00C20462"/>
    <w:rsid w:val="00C2200C"/>
    <w:rsid w:val="00C27F91"/>
    <w:rsid w:val="00C45F13"/>
    <w:rsid w:val="00C5483E"/>
    <w:rsid w:val="00C70087"/>
    <w:rsid w:val="00C74066"/>
    <w:rsid w:val="00C7434F"/>
    <w:rsid w:val="00C76523"/>
    <w:rsid w:val="00C77533"/>
    <w:rsid w:val="00C83405"/>
    <w:rsid w:val="00C83A1D"/>
    <w:rsid w:val="00C84EF3"/>
    <w:rsid w:val="00C86858"/>
    <w:rsid w:val="00C9255F"/>
    <w:rsid w:val="00C94AB7"/>
    <w:rsid w:val="00CB1611"/>
    <w:rsid w:val="00CB57E7"/>
    <w:rsid w:val="00CB5C4E"/>
    <w:rsid w:val="00CB7B1C"/>
    <w:rsid w:val="00CD0652"/>
    <w:rsid w:val="00CD45BB"/>
    <w:rsid w:val="00CE323C"/>
    <w:rsid w:val="00CE6FCD"/>
    <w:rsid w:val="00CE7806"/>
    <w:rsid w:val="00CF0A12"/>
    <w:rsid w:val="00CF0E49"/>
    <w:rsid w:val="00CF2C4A"/>
    <w:rsid w:val="00CF3312"/>
    <w:rsid w:val="00CF6044"/>
    <w:rsid w:val="00CF79EE"/>
    <w:rsid w:val="00D147B0"/>
    <w:rsid w:val="00D1768C"/>
    <w:rsid w:val="00D215A8"/>
    <w:rsid w:val="00D2572B"/>
    <w:rsid w:val="00D262CC"/>
    <w:rsid w:val="00D26EF3"/>
    <w:rsid w:val="00D278E5"/>
    <w:rsid w:val="00D33D44"/>
    <w:rsid w:val="00D36B58"/>
    <w:rsid w:val="00D37D6F"/>
    <w:rsid w:val="00D43D0B"/>
    <w:rsid w:val="00D45A23"/>
    <w:rsid w:val="00D47966"/>
    <w:rsid w:val="00D50083"/>
    <w:rsid w:val="00D524F0"/>
    <w:rsid w:val="00D54E8F"/>
    <w:rsid w:val="00D55521"/>
    <w:rsid w:val="00D5778C"/>
    <w:rsid w:val="00D73956"/>
    <w:rsid w:val="00D74AA9"/>
    <w:rsid w:val="00D75785"/>
    <w:rsid w:val="00D77A6C"/>
    <w:rsid w:val="00D83EF4"/>
    <w:rsid w:val="00D844F4"/>
    <w:rsid w:val="00D868E3"/>
    <w:rsid w:val="00D93233"/>
    <w:rsid w:val="00DA31DF"/>
    <w:rsid w:val="00DA35D9"/>
    <w:rsid w:val="00DA5155"/>
    <w:rsid w:val="00DB1B45"/>
    <w:rsid w:val="00DB45F2"/>
    <w:rsid w:val="00DB7B18"/>
    <w:rsid w:val="00DC0703"/>
    <w:rsid w:val="00DC4A86"/>
    <w:rsid w:val="00DD043A"/>
    <w:rsid w:val="00DD093E"/>
    <w:rsid w:val="00DE0338"/>
    <w:rsid w:val="00DF0F86"/>
    <w:rsid w:val="00DF5AFE"/>
    <w:rsid w:val="00E112C3"/>
    <w:rsid w:val="00E14A42"/>
    <w:rsid w:val="00E17961"/>
    <w:rsid w:val="00E24CA3"/>
    <w:rsid w:val="00E2513A"/>
    <w:rsid w:val="00E31579"/>
    <w:rsid w:val="00E32B8E"/>
    <w:rsid w:val="00E35573"/>
    <w:rsid w:val="00E37ACC"/>
    <w:rsid w:val="00E418C5"/>
    <w:rsid w:val="00E448B1"/>
    <w:rsid w:val="00E473BA"/>
    <w:rsid w:val="00E503FF"/>
    <w:rsid w:val="00E54A05"/>
    <w:rsid w:val="00E56441"/>
    <w:rsid w:val="00E616C0"/>
    <w:rsid w:val="00E65FD6"/>
    <w:rsid w:val="00E73C53"/>
    <w:rsid w:val="00E80B6B"/>
    <w:rsid w:val="00E92A09"/>
    <w:rsid w:val="00E96C9C"/>
    <w:rsid w:val="00EA66AB"/>
    <w:rsid w:val="00EA6CC1"/>
    <w:rsid w:val="00EC3CE2"/>
    <w:rsid w:val="00EC4EB3"/>
    <w:rsid w:val="00EC64FC"/>
    <w:rsid w:val="00ED34B5"/>
    <w:rsid w:val="00ED595D"/>
    <w:rsid w:val="00EE1E38"/>
    <w:rsid w:val="00EE48F5"/>
    <w:rsid w:val="00EF579A"/>
    <w:rsid w:val="00EF6E42"/>
    <w:rsid w:val="00F02608"/>
    <w:rsid w:val="00F20EBA"/>
    <w:rsid w:val="00F22D17"/>
    <w:rsid w:val="00F24D29"/>
    <w:rsid w:val="00F27FCD"/>
    <w:rsid w:val="00F32B60"/>
    <w:rsid w:val="00F44AB5"/>
    <w:rsid w:val="00F5509F"/>
    <w:rsid w:val="00F55CAA"/>
    <w:rsid w:val="00F55E17"/>
    <w:rsid w:val="00F610EB"/>
    <w:rsid w:val="00F633C7"/>
    <w:rsid w:val="00F67050"/>
    <w:rsid w:val="00F72EC4"/>
    <w:rsid w:val="00FA1317"/>
    <w:rsid w:val="00FA2C64"/>
    <w:rsid w:val="00FA6E24"/>
    <w:rsid w:val="00FB3649"/>
    <w:rsid w:val="00FB7F9A"/>
    <w:rsid w:val="00FD0D44"/>
    <w:rsid w:val="00FD3A8B"/>
    <w:rsid w:val="00FE4E46"/>
    <w:rsid w:val="00FF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uiPriority="10" w:qFormat="1"/>
    <w:lsdException w:name="Default Paragraph Font" w:locked="1"/>
    <w:lsdException w:name="Subtitle" w:locked="1" w:qFormat="1"/>
    <w:lsdException w:name="Strong" w:locked="1" w:uiPriority="22" w:qFormat="1"/>
    <w:lsdException w:name="Emphasis" w:locked="1" w:uiPriority="20"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ABC"/>
    <w:rPr>
      <w:rFonts w:ascii="Times New Roman" w:eastAsia="Times New Roman" w:hAnsi="Times New Roman"/>
      <w:sz w:val="24"/>
      <w:szCs w:val="24"/>
    </w:rPr>
  </w:style>
  <w:style w:type="paragraph" w:styleId="Heading1">
    <w:name w:val="heading 1"/>
    <w:basedOn w:val="Normal"/>
    <w:next w:val="Normal"/>
    <w:link w:val="Heading1Char"/>
    <w:qFormat/>
    <w:locked/>
    <w:rsid w:val="009B0E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FD0D44"/>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DB45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6ABC"/>
    <w:pPr>
      <w:spacing w:before="100" w:beforeAutospacing="1" w:after="100" w:afterAutospacing="1"/>
    </w:pPr>
    <w:rPr>
      <w:rFonts w:eastAsia="Calibri"/>
    </w:rPr>
  </w:style>
  <w:style w:type="paragraph" w:styleId="BalloonText">
    <w:name w:val="Balloon Text"/>
    <w:basedOn w:val="Normal"/>
    <w:link w:val="BalloonTextChar"/>
    <w:rsid w:val="00043D87"/>
    <w:rPr>
      <w:rFonts w:ascii="Tahoma" w:hAnsi="Tahoma" w:cs="Tahoma"/>
      <w:sz w:val="16"/>
      <w:szCs w:val="16"/>
    </w:rPr>
  </w:style>
  <w:style w:type="character" w:customStyle="1" w:styleId="BalloonTextChar">
    <w:name w:val="Balloon Text Char"/>
    <w:basedOn w:val="DefaultParagraphFont"/>
    <w:link w:val="BalloonText"/>
    <w:rsid w:val="00043D87"/>
    <w:rPr>
      <w:rFonts w:ascii="Tahoma" w:eastAsia="Times New Roman" w:hAnsi="Tahoma" w:cs="Tahoma"/>
      <w:sz w:val="16"/>
      <w:szCs w:val="16"/>
    </w:rPr>
  </w:style>
  <w:style w:type="paragraph" w:styleId="ListParagraph">
    <w:name w:val="List Paragraph"/>
    <w:basedOn w:val="Normal"/>
    <w:uiPriority w:val="34"/>
    <w:qFormat/>
    <w:rsid w:val="00DD093E"/>
    <w:pPr>
      <w:spacing w:after="200" w:line="276" w:lineRule="auto"/>
      <w:ind w:left="720"/>
      <w:contextualSpacing/>
    </w:pPr>
    <w:rPr>
      <w:rFonts w:ascii="Calibri" w:eastAsia="Calibri" w:hAnsi="Calibri"/>
      <w:sz w:val="22"/>
      <w:szCs w:val="22"/>
    </w:rPr>
  </w:style>
  <w:style w:type="paragraph" w:customStyle="1" w:styleId="Level1">
    <w:name w:val="Level 1"/>
    <w:basedOn w:val="Normal"/>
    <w:uiPriority w:val="99"/>
    <w:rsid w:val="00DD093E"/>
    <w:pPr>
      <w:widowControl w:val="0"/>
    </w:pPr>
    <w:rPr>
      <w:szCs w:val="20"/>
    </w:rPr>
  </w:style>
  <w:style w:type="character" w:styleId="CommentReference">
    <w:name w:val="annotation reference"/>
    <w:basedOn w:val="DefaultParagraphFont"/>
    <w:rsid w:val="00715571"/>
    <w:rPr>
      <w:sz w:val="16"/>
      <w:szCs w:val="16"/>
    </w:rPr>
  </w:style>
  <w:style w:type="paragraph" w:styleId="CommentText">
    <w:name w:val="annotation text"/>
    <w:basedOn w:val="Normal"/>
    <w:link w:val="CommentTextChar"/>
    <w:rsid w:val="00715571"/>
    <w:rPr>
      <w:sz w:val="20"/>
      <w:szCs w:val="20"/>
    </w:rPr>
  </w:style>
  <w:style w:type="character" w:customStyle="1" w:styleId="CommentTextChar">
    <w:name w:val="Comment Text Char"/>
    <w:basedOn w:val="DefaultParagraphFont"/>
    <w:link w:val="CommentText"/>
    <w:rsid w:val="00715571"/>
    <w:rPr>
      <w:rFonts w:ascii="Times New Roman" w:eastAsia="Times New Roman" w:hAnsi="Times New Roman"/>
    </w:rPr>
  </w:style>
  <w:style w:type="paragraph" w:styleId="CommentSubject">
    <w:name w:val="annotation subject"/>
    <w:basedOn w:val="CommentText"/>
    <w:next w:val="CommentText"/>
    <w:link w:val="CommentSubjectChar"/>
    <w:rsid w:val="00715571"/>
    <w:rPr>
      <w:b/>
      <w:bCs/>
    </w:rPr>
  </w:style>
  <w:style w:type="character" w:customStyle="1" w:styleId="CommentSubjectChar">
    <w:name w:val="Comment Subject Char"/>
    <w:basedOn w:val="CommentTextChar"/>
    <w:link w:val="CommentSubject"/>
    <w:rsid w:val="00715571"/>
    <w:rPr>
      <w:rFonts w:ascii="Times New Roman" w:eastAsia="Times New Roman" w:hAnsi="Times New Roman"/>
      <w:b/>
      <w:bCs/>
    </w:rPr>
  </w:style>
  <w:style w:type="paragraph" w:styleId="Revision">
    <w:name w:val="Revision"/>
    <w:hidden/>
    <w:uiPriority w:val="99"/>
    <w:semiHidden/>
    <w:rsid w:val="00715571"/>
    <w:rPr>
      <w:rFonts w:ascii="Times New Roman" w:eastAsia="Times New Roman" w:hAnsi="Times New Roman"/>
      <w:sz w:val="24"/>
      <w:szCs w:val="24"/>
    </w:rPr>
  </w:style>
  <w:style w:type="character" w:styleId="Emphasis">
    <w:name w:val="Emphasis"/>
    <w:basedOn w:val="DefaultParagraphFont"/>
    <w:uiPriority w:val="20"/>
    <w:qFormat/>
    <w:locked/>
    <w:rsid w:val="00E96C9C"/>
    <w:rPr>
      <w:i/>
      <w:iCs/>
    </w:rPr>
  </w:style>
  <w:style w:type="paragraph" w:styleId="Header">
    <w:name w:val="header"/>
    <w:basedOn w:val="Normal"/>
    <w:link w:val="HeaderChar"/>
    <w:uiPriority w:val="99"/>
    <w:rsid w:val="00E80B6B"/>
    <w:pPr>
      <w:tabs>
        <w:tab w:val="center" w:pos="4680"/>
        <w:tab w:val="right" w:pos="9360"/>
      </w:tabs>
    </w:pPr>
  </w:style>
  <w:style w:type="character" w:customStyle="1" w:styleId="HeaderChar">
    <w:name w:val="Header Char"/>
    <w:basedOn w:val="DefaultParagraphFont"/>
    <w:link w:val="Header"/>
    <w:uiPriority w:val="99"/>
    <w:rsid w:val="00E80B6B"/>
    <w:rPr>
      <w:rFonts w:ascii="Times New Roman" w:eastAsia="Times New Roman" w:hAnsi="Times New Roman"/>
      <w:sz w:val="24"/>
      <w:szCs w:val="24"/>
    </w:rPr>
  </w:style>
  <w:style w:type="paragraph" w:styleId="Footer">
    <w:name w:val="footer"/>
    <w:basedOn w:val="Normal"/>
    <w:link w:val="FooterChar"/>
    <w:rsid w:val="00E80B6B"/>
    <w:pPr>
      <w:tabs>
        <w:tab w:val="center" w:pos="4680"/>
        <w:tab w:val="right" w:pos="9360"/>
      </w:tabs>
    </w:pPr>
  </w:style>
  <w:style w:type="character" w:customStyle="1" w:styleId="FooterChar">
    <w:name w:val="Footer Char"/>
    <w:basedOn w:val="DefaultParagraphFont"/>
    <w:link w:val="Footer"/>
    <w:rsid w:val="00E80B6B"/>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FD0D44"/>
    <w:rPr>
      <w:rFonts w:ascii="Cambria" w:eastAsia="Times New Roman" w:hAnsi="Cambria"/>
      <w:b/>
      <w:bCs/>
      <w:i/>
      <w:iCs/>
      <w:sz w:val="28"/>
      <w:szCs w:val="28"/>
    </w:rPr>
  </w:style>
  <w:style w:type="character" w:styleId="BookTitle">
    <w:name w:val="Book Title"/>
    <w:basedOn w:val="DefaultParagraphFont"/>
    <w:uiPriority w:val="33"/>
    <w:qFormat/>
    <w:rsid w:val="009347F0"/>
    <w:rPr>
      <w:b/>
      <w:bCs/>
      <w:smallCaps/>
      <w:spacing w:val="5"/>
    </w:rPr>
  </w:style>
  <w:style w:type="character" w:customStyle="1" w:styleId="Heading1Char">
    <w:name w:val="Heading 1 Char"/>
    <w:basedOn w:val="DefaultParagraphFont"/>
    <w:link w:val="Heading1"/>
    <w:rsid w:val="009B0EC2"/>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A94E6E"/>
    <w:rPr>
      <w:rFonts w:eastAsia="Calibri"/>
      <w:sz w:val="22"/>
      <w:szCs w:val="21"/>
    </w:rPr>
  </w:style>
  <w:style w:type="character" w:customStyle="1" w:styleId="PlainTextChar">
    <w:name w:val="Plain Text Char"/>
    <w:basedOn w:val="DefaultParagraphFont"/>
    <w:link w:val="PlainText"/>
    <w:uiPriority w:val="99"/>
    <w:rsid w:val="00A94E6E"/>
    <w:rPr>
      <w:rFonts w:ascii="Times New Roman" w:hAnsi="Times New Roman"/>
      <w:sz w:val="22"/>
      <w:szCs w:val="21"/>
    </w:rPr>
  </w:style>
  <w:style w:type="paragraph" w:styleId="Title">
    <w:name w:val="Title"/>
    <w:basedOn w:val="Normal"/>
    <w:next w:val="Normal"/>
    <w:link w:val="TitleChar"/>
    <w:uiPriority w:val="10"/>
    <w:qFormat/>
    <w:locked/>
    <w:rsid w:val="00170384"/>
    <w:pPr>
      <w:pBdr>
        <w:bottom w:val="single" w:sz="8" w:space="4" w:color="4F81BD"/>
      </w:pBdr>
      <w:spacing w:before="12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70384"/>
    <w:rPr>
      <w:rFonts w:ascii="Cambria" w:eastAsia="Times New Roman" w:hAnsi="Cambria"/>
      <w:color w:val="17365D"/>
      <w:spacing w:val="5"/>
      <w:kern w:val="28"/>
      <w:sz w:val="52"/>
      <w:szCs w:val="52"/>
    </w:rPr>
  </w:style>
  <w:style w:type="character" w:customStyle="1" w:styleId="Heading3Char">
    <w:name w:val="Heading 3 Char"/>
    <w:basedOn w:val="DefaultParagraphFont"/>
    <w:link w:val="Heading3"/>
    <w:uiPriority w:val="9"/>
    <w:rsid w:val="00DB45F2"/>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locked/>
    <w:rsid w:val="002073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uiPriority="10" w:qFormat="1"/>
    <w:lsdException w:name="Default Paragraph Font" w:locked="1"/>
    <w:lsdException w:name="Subtitle" w:locked="1" w:qFormat="1"/>
    <w:lsdException w:name="Strong" w:locked="1" w:uiPriority="22" w:qFormat="1"/>
    <w:lsdException w:name="Emphasis" w:locked="1" w:uiPriority="20" w:qFormat="1"/>
    <w:lsdException w:name="Plain Text" w:uiPriority="99"/>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6ABC"/>
    <w:rPr>
      <w:rFonts w:ascii="Times New Roman" w:eastAsia="Times New Roman" w:hAnsi="Times New Roman"/>
      <w:sz w:val="24"/>
      <w:szCs w:val="24"/>
    </w:rPr>
  </w:style>
  <w:style w:type="paragraph" w:styleId="Heading1">
    <w:name w:val="heading 1"/>
    <w:basedOn w:val="Normal"/>
    <w:next w:val="Normal"/>
    <w:link w:val="Heading1Char"/>
    <w:qFormat/>
    <w:locked/>
    <w:rsid w:val="009B0E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FD0D44"/>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DB45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6ABC"/>
    <w:pPr>
      <w:spacing w:before="100" w:beforeAutospacing="1" w:after="100" w:afterAutospacing="1"/>
    </w:pPr>
    <w:rPr>
      <w:rFonts w:eastAsia="Calibri"/>
    </w:rPr>
  </w:style>
  <w:style w:type="paragraph" w:styleId="BalloonText">
    <w:name w:val="Balloon Text"/>
    <w:basedOn w:val="Normal"/>
    <w:link w:val="BalloonTextChar"/>
    <w:rsid w:val="00043D87"/>
    <w:rPr>
      <w:rFonts w:ascii="Tahoma" w:hAnsi="Tahoma" w:cs="Tahoma"/>
      <w:sz w:val="16"/>
      <w:szCs w:val="16"/>
    </w:rPr>
  </w:style>
  <w:style w:type="character" w:customStyle="1" w:styleId="BalloonTextChar">
    <w:name w:val="Balloon Text Char"/>
    <w:basedOn w:val="DefaultParagraphFont"/>
    <w:link w:val="BalloonText"/>
    <w:rsid w:val="00043D87"/>
    <w:rPr>
      <w:rFonts w:ascii="Tahoma" w:eastAsia="Times New Roman" w:hAnsi="Tahoma" w:cs="Tahoma"/>
      <w:sz w:val="16"/>
      <w:szCs w:val="16"/>
    </w:rPr>
  </w:style>
  <w:style w:type="paragraph" w:styleId="ListParagraph">
    <w:name w:val="List Paragraph"/>
    <w:basedOn w:val="Normal"/>
    <w:uiPriority w:val="34"/>
    <w:qFormat/>
    <w:rsid w:val="00DD093E"/>
    <w:pPr>
      <w:spacing w:after="200" w:line="276" w:lineRule="auto"/>
      <w:ind w:left="720"/>
      <w:contextualSpacing/>
    </w:pPr>
    <w:rPr>
      <w:rFonts w:ascii="Calibri" w:eastAsia="Calibri" w:hAnsi="Calibri"/>
      <w:sz w:val="22"/>
      <w:szCs w:val="22"/>
    </w:rPr>
  </w:style>
  <w:style w:type="paragraph" w:customStyle="1" w:styleId="Level1">
    <w:name w:val="Level 1"/>
    <w:basedOn w:val="Normal"/>
    <w:uiPriority w:val="99"/>
    <w:rsid w:val="00DD093E"/>
    <w:pPr>
      <w:widowControl w:val="0"/>
    </w:pPr>
    <w:rPr>
      <w:szCs w:val="20"/>
    </w:rPr>
  </w:style>
  <w:style w:type="character" w:styleId="CommentReference">
    <w:name w:val="annotation reference"/>
    <w:basedOn w:val="DefaultParagraphFont"/>
    <w:rsid w:val="00715571"/>
    <w:rPr>
      <w:sz w:val="16"/>
      <w:szCs w:val="16"/>
    </w:rPr>
  </w:style>
  <w:style w:type="paragraph" w:styleId="CommentText">
    <w:name w:val="annotation text"/>
    <w:basedOn w:val="Normal"/>
    <w:link w:val="CommentTextChar"/>
    <w:rsid w:val="00715571"/>
    <w:rPr>
      <w:sz w:val="20"/>
      <w:szCs w:val="20"/>
    </w:rPr>
  </w:style>
  <w:style w:type="character" w:customStyle="1" w:styleId="CommentTextChar">
    <w:name w:val="Comment Text Char"/>
    <w:basedOn w:val="DefaultParagraphFont"/>
    <w:link w:val="CommentText"/>
    <w:rsid w:val="00715571"/>
    <w:rPr>
      <w:rFonts w:ascii="Times New Roman" w:eastAsia="Times New Roman" w:hAnsi="Times New Roman"/>
    </w:rPr>
  </w:style>
  <w:style w:type="paragraph" w:styleId="CommentSubject">
    <w:name w:val="annotation subject"/>
    <w:basedOn w:val="CommentText"/>
    <w:next w:val="CommentText"/>
    <w:link w:val="CommentSubjectChar"/>
    <w:rsid w:val="00715571"/>
    <w:rPr>
      <w:b/>
      <w:bCs/>
    </w:rPr>
  </w:style>
  <w:style w:type="character" w:customStyle="1" w:styleId="CommentSubjectChar">
    <w:name w:val="Comment Subject Char"/>
    <w:basedOn w:val="CommentTextChar"/>
    <w:link w:val="CommentSubject"/>
    <w:rsid w:val="00715571"/>
    <w:rPr>
      <w:rFonts w:ascii="Times New Roman" w:eastAsia="Times New Roman" w:hAnsi="Times New Roman"/>
      <w:b/>
      <w:bCs/>
    </w:rPr>
  </w:style>
  <w:style w:type="paragraph" w:styleId="Revision">
    <w:name w:val="Revision"/>
    <w:hidden/>
    <w:uiPriority w:val="99"/>
    <w:semiHidden/>
    <w:rsid w:val="00715571"/>
    <w:rPr>
      <w:rFonts w:ascii="Times New Roman" w:eastAsia="Times New Roman" w:hAnsi="Times New Roman"/>
      <w:sz w:val="24"/>
      <w:szCs w:val="24"/>
    </w:rPr>
  </w:style>
  <w:style w:type="character" w:styleId="Emphasis">
    <w:name w:val="Emphasis"/>
    <w:basedOn w:val="DefaultParagraphFont"/>
    <w:uiPriority w:val="20"/>
    <w:qFormat/>
    <w:locked/>
    <w:rsid w:val="00E96C9C"/>
    <w:rPr>
      <w:i/>
      <w:iCs/>
    </w:rPr>
  </w:style>
  <w:style w:type="paragraph" w:styleId="Header">
    <w:name w:val="header"/>
    <w:basedOn w:val="Normal"/>
    <w:link w:val="HeaderChar"/>
    <w:uiPriority w:val="99"/>
    <w:rsid w:val="00E80B6B"/>
    <w:pPr>
      <w:tabs>
        <w:tab w:val="center" w:pos="4680"/>
        <w:tab w:val="right" w:pos="9360"/>
      </w:tabs>
    </w:pPr>
  </w:style>
  <w:style w:type="character" w:customStyle="1" w:styleId="HeaderChar">
    <w:name w:val="Header Char"/>
    <w:basedOn w:val="DefaultParagraphFont"/>
    <w:link w:val="Header"/>
    <w:uiPriority w:val="99"/>
    <w:rsid w:val="00E80B6B"/>
    <w:rPr>
      <w:rFonts w:ascii="Times New Roman" w:eastAsia="Times New Roman" w:hAnsi="Times New Roman"/>
      <w:sz w:val="24"/>
      <w:szCs w:val="24"/>
    </w:rPr>
  </w:style>
  <w:style w:type="paragraph" w:styleId="Footer">
    <w:name w:val="footer"/>
    <w:basedOn w:val="Normal"/>
    <w:link w:val="FooterChar"/>
    <w:rsid w:val="00E80B6B"/>
    <w:pPr>
      <w:tabs>
        <w:tab w:val="center" w:pos="4680"/>
        <w:tab w:val="right" w:pos="9360"/>
      </w:tabs>
    </w:pPr>
  </w:style>
  <w:style w:type="character" w:customStyle="1" w:styleId="FooterChar">
    <w:name w:val="Footer Char"/>
    <w:basedOn w:val="DefaultParagraphFont"/>
    <w:link w:val="Footer"/>
    <w:rsid w:val="00E80B6B"/>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FD0D44"/>
    <w:rPr>
      <w:rFonts w:ascii="Cambria" w:eastAsia="Times New Roman" w:hAnsi="Cambria"/>
      <w:b/>
      <w:bCs/>
      <w:i/>
      <w:iCs/>
      <w:sz w:val="28"/>
      <w:szCs w:val="28"/>
    </w:rPr>
  </w:style>
  <w:style w:type="character" w:styleId="BookTitle">
    <w:name w:val="Book Title"/>
    <w:basedOn w:val="DefaultParagraphFont"/>
    <w:uiPriority w:val="33"/>
    <w:qFormat/>
    <w:rsid w:val="009347F0"/>
    <w:rPr>
      <w:b/>
      <w:bCs/>
      <w:smallCaps/>
      <w:spacing w:val="5"/>
    </w:rPr>
  </w:style>
  <w:style w:type="character" w:customStyle="1" w:styleId="Heading1Char">
    <w:name w:val="Heading 1 Char"/>
    <w:basedOn w:val="DefaultParagraphFont"/>
    <w:link w:val="Heading1"/>
    <w:rsid w:val="009B0EC2"/>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A94E6E"/>
    <w:rPr>
      <w:rFonts w:eastAsia="Calibri"/>
      <w:sz w:val="22"/>
      <w:szCs w:val="21"/>
    </w:rPr>
  </w:style>
  <w:style w:type="character" w:customStyle="1" w:styleId="PlainTextChar">
    <w:name w:val="Plain Text Char"/>
    <w:basedOn w:val="DefaultParagraphFont"/>
    <w:link w:val="PlainText"/>
    <w:uiPriority w:val="99"/>
    <w:rsid w:val="00A94E6E"/>
    <w:rPr>
      <w:rFonts w:ascii="Times New Roman" w:hAnsi="Times New Roman"/>
      <w:sz w:val="22"/>
      <w:szCs w:val="21"/>
    </w:rPr>
  </w:style>
  <w:style w:type="paragraph" w:styleId="Title">
    <w:name w:val="Title"/>
    <w:basedOn w:val="Normal"/>
    <w:next w:val="Normal"/>
    <w:link w:val="TitleChar"/>
    <w:uiPriority w:val="10"/>
    <w:qFormat/>
    <w:locked/>
    <w:rsid w:val="00170384"/>
    <w:pPr>
      <w:pBdr>
        <w:bottom w:val="single" w:sz="8" w:space="4" w:color="4F81BD"/>
      </w:pBdr>
      <w:spacing w:before="120"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70384"/>
    <w:rPr>
      <w:rFonts w:ascii="Cambria" w:eastAsia="Times New Roman" w:hAnsi="Cambria"/>
      <w:color w:val="17365D"/>
      <w:spacing w:val="5"/>
      <w:kern w:val="28"/>
      <w:sz w:val="52"/>
      <w:szCs w:val="52"/>
    </w:rPr>
  </w:style>
  <w:style w:type="character" w:customStyle="1" w:styleId="Heading3Char">
    <w:name w:val="Heading 3 Char"/>
    <w:basedOn w:val="DefaultParagraphFont"/>
    <w:link w:val="Heading3"/>
    <w:uiPriority w:val="9"/>
    <w:rsid w:val="00DB45F2"/>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locked/>
    <w:rsid w:val="00207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2966772">
      <w:bodyDiv w:val="1"/>
      <w:marLeft w:val="0"/>
      <w:marRight w:val="0"/>
      <w:marTop w:val="0"/>
      <w:marBottom w:val="0"/>
      <w:divBdr>
        <w:top w:val="none" w:sz="0" w:space="0" w:color="auto"/>
        <w:left w:val="none" w:sz="0" w:space="0" w:color="auto"/>
        <w:bottom w:val="none" w:sz="0" w:space="0" w:color="auto"/>
        <w:right w:val="none" w:sz="0" w:space="0" w:color="auto"/>
      </w:divBdr>
    </w:div>
    <w:div w:id="186330730">
      <w:bodyDiv w:val="1"/>
      <w:marLeft w:val="0"/>
      <w:marRight w:val="0"/>
      <w:marTop w:val="0"/>
      <w:marBottom w:val="0"/>
      <w:divBdr>
        <w:top w:val="none" w:sz="0" w:space="0" w:color="auto"/>
        <w:left w:val="none" w:sz="0" w:space="0" w:color="auto"/>
        <w:bottom w:val="none" w:sz="0" w:space="0" w:color="auto"/>
        <w:right w:val="none" w:sz="0" w:space="0" w:color="auto"/>
      </w:divBdr>
    </w:div>
    <w:div w:id="486016419">
      <w:bodyDiv w:val="1"/>
      <w:marLeft w:val="0"/>
      <w:marRight w:val="0"/>
      <w:marTop w:val="0"/>
      <w:marBottom w:val="0"/>
      <w:divBdr>
        <w:top w:val="none" w:sz="0" w:space="0" w:color="auto"/>
        <w:left w:val="none" w:sz="0" w:space="0" w:color="auto"/>
        <w:bottom w:val="none" w:sz="0" w:space="0" w:color="auto"/>
        <w:right w:val="none" w:sz="0" w:space="0" w:color="auto"/>
      </w:divBdr>
      <w:divsChild>
        <w:div w:id="259341223">
          <w:marLeft w:val="0"/>
          <w:marRight w:val="0"/>
          <w:marTop w:val="0"/>
          <w:marBottom w:val="0"/>
          <w:divBdr>
            <w:top w:val="none" w:sz="0" w:space="0" w:color="auto"/>
            <w:left w:val="none" w:sz="0" w:space="0" w:color="auto"/>
            <w:bottom w:val="none" w:sz="0" w:space="0" w:color="auto"/>
            <w:right w:val="none" w:sz="0" w:space="0" w:color="auto"/>
          </w:divBdr>
          <w:divsChild>
            <w:div w:id="412167555">
              <w:marLeft w:val="0"/>
              <w:marRight w:val="0"/>
              <w:marTop w:val="0"/>
              <w:marBottom w:val="0"/>
              <w:divBdr>
                <w:top w:val="none" w:sz="0" w:space="0" w:color="auto"/>
                <w:left w:val="none" w:sz="0" w:space="0" w:color="auto"/>
                <w:bottom w:val="none" w:sz="0" w:space="0" w:color="auto"/>
                <w:right w:val="none" w:sz="0" w:space="0" w:color="auto"/>
              </w:divBdr>
              <w:divsChild>
                <w:div w:id="1684359591">
                  <w:marLeft w:val="0"/>
                  <w:marRight w:val="0"/>
                  <w:marTop w:val="0"/>
                  <w:marBottom w:val="0"/>
                  <w:divBdr>
                    <w:top w:val="none" w:sz="0" w:space="0" w:color="auto"/>
                    <w:left w:val="none" w:sz="0" w:space="0" w:color="auto"/>
                    <w:bottom w:val="none" w:sz="0" w:space="0" w:color="auto"/>
                    <w:right w:val="none" w:sz="0" w:space="0" w:color="auto"/>
                  </w:divBdr>
                  <w:divsChild>
                    <w:div w:id="227690634">
                      <w:marLeft w:val="0"/>
                      <w:marRight w:val="0"/>
                      <w:marTop w:val="0"/>
                      <w:marBottom w:val="0"/>
                      <w:divBdr>
                        <w:top w:val="none" w:sz="0" w:space="0" w:color="auto"/>
                        <w:left w:val="none" w:sz="0" w:space="0" w:color="auto"/>
                        <w:bottom w:val="none" w:sz="0" w:space="0" w:color="auto"/>
                        <w:right w:val="none" w:sz="0" w:space="0" w:color="auto"/>
                      </w:divBdr>
                      <w:divsChild>
                        <w:div w:id="1501653013">
                          <w:marLeft w:val="0"/>
                          <w:marRight w:val="0"/>
                          <w:marTop w:val="0"/>
                          <w:marBottom w:val="0"/>
                          <w:divBdr>
                            <w:top w:val="none" w:sz="0" w:space="0" w:color="auto"/>
                            <w:left w:val="none" w:sz="0" w:space="0" w:color="auto"/>
                            <w:bottom w:val="none" w:sz="0" w:space="0" w:color="auto"/>
                            <w:right w:val="none" w:sz="0" w:space="0" w:color="auto"/>
                          </w:divBdr>
                          <w:divsChild>
                            <w:div w:id="2357490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04473">
      <w:bodyDiv w:val="1"/>
      <w:marLeft w:val="0"/>
      <w:marRight w:val="0"/>
      <w:marTop w:val="0"/>
      <w:marBottom w:val="0"/>
      <w:divBdr>
        <w:top w:val="none" w:sz="0" w:space="0" w:color="auto"/>
        <w:left w:val="none" w:sz="0" w:space="0" w:color="auto"/>
        <w:bottom w:val="none" w:sz="0" w:space="0" w:color="auto"/>
        <w:right w:val="none" w:sz="0" w:space="0" w:color="auto"/>
      </w:divBdr>
    </w:div>
    <w:div w:id="1099375436">
      <w:bodyDiv w:val="1"/>
      <w:marLeft w:val="0"/>
      <w:marRight w:val="0"/>
      <w:marTop w:val="0"/>
      <w:marBottom w:val="0"/>
      <w:divBdr>
        <w:top w:val="none" w:sz="0" w:space="0" w:color="auto"/>
        <w:left w:val="none" w:sz="0" w:space="0" w:color="auto"/>
        <w:bottom w:val="none" w:sz="0" w:space="0" w:color="auto"/>
        <w:right w:val="none" w:sz="0" w:space="0" w:color="auto"/>
      </w:divBdr>
    </w:div>
    <w:div w:id="1105153929">
      <w:bodyDiv w:val="1"/>
      <w:marLeft w:val="0"/>
      <w:marRight w:val="0"/>
      <w:marTop w:val="0"/>
      <w:marBottom w:val="0"/>
      <w:divBdr>
        <w:top w:val="none" w:sz="0" w:space="0" w:color="auto"/>
        <w:left w:val="none" w:sz="0" w:space="0" w:color="auto"/>
        <w:bottom w:val="none" w:sz="0" w:space="0" w:color="auto"/>
        <w:right w:val="none" w:sz="0" w:space="0" w:color="auto"/>
      </w:divBdr>
      <w:divsChild>
        <w:div w:id="1978073917">
          <w:marLeft w:val="0"/>
          <w:marRight w:val="0"/>
          <w:marTop w:val="0"/>
          <w:marBottom w:val="0"/>
          <w:divBdr>
            <w:top w:val="none" w:sz="0" w:space="0" w:color="auto"/>
            <w:left w:val="none" w:sz="0" w:space="0" w:color="auto"/>
            <w:bottom w:val="none" w:sz="0" w:space="0" w:color="auto"/>
            <w:right w:val="none" w:sz="0" w:space="0" w:color="auto"/>
          </w:divBdr>
          <w:divsChild>
            <w:div w:id="2132091916">
              <w:marLeft w:val="0"/>
              <w:marRight w:val="0"/>
              <w:marTop w:val="0"/>
              <w:marBottom w:val="0"/>
              <w:divBdr>
                <w:top w:val="none" w:sz="0" w:space="0" w:color="auto"/>
                <w:left w:val="none" w:sz="0" w:space="0" w:color="auto"/>
                <w:bottom w:val="none" w:sz="0" w:space="0" w:color="auto"/>
                <w:right w:val="none" w:sz="0" w:space="0" w:color="auto"/>
              </w:divBdr>
              <w:divsChild>
                <w:div w:id="1009139473">
                  <w:marLeft w:val="0"/>
                  <w:marRight w:val="0"/>
                  <w:marTop w:val="0"/>
                  <w:marBottom w:val="0"/>
                  <w:divBdr>
                    <w:top w:val="none" w:sz="0" w:space="0" w:color="auto"/>
                    <w:left w:val="none" w:sz="0" w:space="0" w:color="auto"/>
                    <w:bottom w:val="none" w:sz="0" w:space="0" w:color="auto"/>
                    <w:right w:val="none" w:sz="0" w:space="0" w:color="auto"/>
                  </w:divBdr>
                  <w:divsChild>
                    <w:div w:id="1611666311">
                      <w:marLeft w:val="0"/>
                      <w:marRight w:val="0"/>
                      <w:marTop w:val="0"/>
                      <w:marBottom w:val="0"/>
                      <w:divBdr>
                        <w:top w:val="none" w:sz="0" w:space="0" w:color="auto"/>
                        <w:left w:val="none" w:sz="0" w:space="0" w:color="auto"/>
                        <w:bottom w:val="none" w:sz="0" w:space="0" w:color="auto"/>
                        <w:right w:val="none" w:sz="0" w:space="0" w:color="auto"/>
                      </w:divBdr>
                      <w:divsChild>
                        <w:div w:id="2047900870">
                          <w:marLeft w:val="0"/>
                          <w:marRight w:val="0"/>
                          <w:marTop w:val="0"/>
                          <w:marBottom w:val="0"/>
                          <w:divBdr>
                            <w:top w:val="none" w:sz="0" w:space="0" w:color="auto"/>
                            <w:left w:val="none" w:sz="0" w:space="0" w:color="auto"/>
                            <w:bottom w:val="none" w:sz="0" w:space="0" w:color="auto"/>
                            <w:right w:val="none" w:sz="0" w:space="0" w:color="auto"/>
                          </w:divBdr>
                          <w:divsChild>
                            <w:div w:id="15955491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65857">
      <w:bodyDiv w:val="1"/>
      <w:marLeft w:val="0"/>
      <w:marRight w:val="0"/>
      <w:marTop w:val="0"/>
      <w:marBottom w:val="0"/>
      <w:divBdr>
        <w:top w:val="none" w:sz="0" w:space="0" w:color="auto"/>
        <w:left w:val="none" w:sz="0" w:space="0" w:color="auto"/>
        <w:bottom w:val="none" w:sz="0" w:space="0" w:color="auto"/>
        <w:right w:val="none" w:sz="0" w:space="0" w:color="auto"/>
      </w:divBdr>
    </w:div>
    <w:div w:id="1199471035">
      <w:bodyDiv w:val="1"/>
      <w:marLeft w:val="0"/>
      <w:marRight w:val="0"/>
      <w:marTop w:val="0"/>
      <w:marBottom w:val="0"/>
      <w:divBdr>
        <w:top w:val="none" w:sz="0" w:space="0" w:color="auto"/>
        <w:left w:val="none" w:sz="0" w:space="0" w:color="auto"/>
        <w:bottom w:val="none" w:sz="0" w:space="0" w:color="auto"/>
        <w:right w:val="none" w:sz="0" w:space="0" w:color="auto"/>
      </w:divBdr>
    </w:div>
    <w:div w:id="1371106093">
      <w:bodyDiv w:val="1"/>
      <w:marLeft w:val="0"/>
      <w:marRight w:val="0"/>
      <w:marTop w:val="0"/>
      <w:marBottom w:val="0"/>
      <w:divBdr>
        <w:top w:val="none" w:sz="0" w:space="0" w:color="auto"/>
        <w:left w:val="none" w:sz="0" w:space="0" w:color="auto"/>
        <w:bottom w:val="none" w:sz="0" w:space="0" w:color="auto"/>
        <w:right w:val="none" w:sz="0" w:space="0" w:color="auto"/>
      </w:divBdr>
    </w:div>
    <w:div w:id="1453327074">
      <w:bodyDiv w:val="1"/>
      <w:marLeft w:val="0"/>
      <w:marRight w:val="0"/>
      <w:marTop w:val="0"/>
      <w:marBottom w:val="0"/>
      <w:divBdr>
        <w:top w:val="none" w:sz="0" w:space="0" w:color="auto"/>
        <w:left w:val="none" w:sz="0" w:space="0" w:color="auto"/>
        <w:bottom w:val="none" w:sz="0" w:space="0" w:color="auto"/>
        <w:right w:val="none" w:sz="0" w:space="0" w:color="auto"/>
      </w:divBdr>
    </w:div>
    <w:div w:id="1831022831">
      <w:bodyDiv w:val="1"/>
      <w:marLeft w:val="0"/>
      <w:marRight w:val="0"/>
      <w:marTop w:val="0"/>
      <w:marBottom w:val="0"/>
      <w:divBdr>
        <w:top w:val="none" w:sz="0" w:space="0" w:color="auto"/>
        <w:left w:val="none" w:sz="0" w:space="0" w:color="auto"/>
        <w:bottom w:val="none" w:sz="0" w:space="0" w:color="auto"/>
        <w:right w:val="none" w:sz="0" w:space="0" w:color="auto"/>
      </w:divBdr>
    </w:div>
    <w:div w:id="19479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CB06-6461-447F-8F02-045FD182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1254</Words>
  <Characters>7151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Disability Rights Enforcement</vt:lpstr>
    </vt:vector>
  </TitlesOfParts>
  <Company>CRT</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Rights Enforcement</dc:title>
  <dc:creator>mbasrawi</dc:creator>
  <cp:lastModifiedBy>Wechsler, Darren (CRT)</cp:lastModifiedBy>
  <cp:revision>2</cp:revision>
  <cp:lastPrinted>2014-05-15T22:06:00Z</cp:lastPrinted>
  <dcterms:created xsi:type="dcterms:W3CDTF">2014-05-16T15:45:00Z</dcterms:created>
  <dcterms:modified xsi:type="dcterms:W3CDTF">2014-05-16T15:45:00Z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